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CQNE Network Engineer Training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CQNE Network Engineer Training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CQNE Network Engineer Training,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networking is moving from research demonstrations to commercial deployment. QKD networks are operational in multiple countries. Entanglement distribution over metropolitan and intercity distances has been demonstrated. Standards bodies are developing interoperability frameworks. For network engineers and security professionals, evaluating these developments requires understanding the technology at a level that goes beyond marketing materials.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QKD protocols (BB84, E91, MDI-QKD, decoy-state) and their security properties</w:t>
      </w:r>
    </w:p>
    <w:p>
      <w:pPr>
        <w:pStyle w:val="ListParagraph"/>
        <w:numPr>
          <w:ilvl w:val="0"/>
          <w:numId w:val="2"/>
        </w:numPr>
        <w:spacing w:after="100" w:line="276"/>
      </w:pPr>
      <w:r>
        <w:rPr>
          <w:rFonts w:ascii="Calibri" w:cs="Calibri" w:eastAsia="Calibri" w:hAnsi="Calibri"/>
          <w:sz w:val="22"/>
          <w:szCs w:val="22"/>
        </w:rPr>
        <w:t xml:space="preserve">Evaluate quantum network architectures (point-to-point, trusted-node, entanglement-based)</w:t>
      </w:r>
    </w:p>
    <w:p>
      <w:pPr>
        <w:pStyle w:val="ListParagraph"/>
        <w:numPr>
          <w:ilvl w:val="0"/>
          <w:numId w:val="2"/>
        </w:numPr>
        <w:spacing w:after="100" w:line="276"/>
      </w:pPr>
      <w:r>
        <w:rPr>
          <w:rFonts w:ascii="Calibri" w:cs="Calibri" w:eastAsia="Calibri" w:hAnsi="Calibri"/>
          <w:sz w:val="22"/>
          <w:szCs w:val="22"/>
        </w:rPr>
        <w:t xml:space="preserve">Assess quantum networking hardware (single-photon detectors, sources, QRNGs)</w:t>
      </w:r>
    </w:p>
    <w:p>
      <w:pPr>
        <w:pStyle w:val="ListParagraph"/>
        <w:numPr>
          <w:ilvl w:val="0"/>
          <w:numId w:val="2"/>
        </w:numPr>
        <w:spacing w:after="100" w:line="276"/>
      </w:pPr>
      <w:r>
        <w:rPr>
          <w:rFonts w:ascii="Calibri" w:cs="Calibri" w:eastAsia="Calibri" w:hAnsi="Calibri"/>
          <w:sz w:val="22"/>
          <w:szCs w:val="22"/>
        </w:rPr>
        <w:t xml:space="preserve">Analyze QKD security including implementation vulnerabilities and side-channel risks</w:t>
      </w:r>
    </w:p>
    <w:p>
      <w:pPr>
        <w:pStyle w:val="ListParagraph"/>
        <w:numPr>
          <w:ilvl w:val="0"/>
          <w:numId w:val="2"/>
        </w:numPr>
        <w:spacing w:after="100" w:line="276"/>
      </w:pPr>
      <w:r>
        <w:rPr>
          <w:rFonts w:ascii="Calibri" w:cs="Calibri" w:eastAsia="Calibri" w:hAnsi="Calibri"/>
          <w:sz w:val="22"/>
          <w:szCs w:val="22"/>
        </w:rPr>
        <w:t xml:space="preserve">Design classical-quantum network integration approaches</w:t>
      </w:r>
    </w:p>
    <w:p>
      <w:pPr>
        <w:pStyle w:val="ListParagraph"/>
        <w:numPr>
          <w:ilvl w:val="0"/>
          <w:numId w:val="2"/>
        </w:numPr>
        <w:spacing w:after="100" w:line="276"/>
      </w:pPr>
      <w:r>
        <w:rPr>
          <w:rFonts w:ascii="Calibri" w:cs="Calibri" w:eastAsia="Calibri" w:hAnsi="Calibri"/>
          <w:sz w:val="22"/>
          <w:szCs w:val="22"/>
        </w:rPr>
        <w:t xml:space="preserve">Evaluate the global quantum networking deployment landscape and vendor offerings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The certification</w:t>
      </w:r>
    </w:p>
    <w:p>
      <w:pPr>
        <w:spacing w:after="160" w:line="276"/>
      </w:pPr>
      <w:r>
        <w:rPr>
          <w:rFonts w:ascii="Calibri" w:cs="Calibri" w:eastAsia="Calibri" w:hAnsi="Calibri"/>
          <w:sz w:val="22"/>
          <w:szCs w:val="22"/>
        </w:rPr>
        <w:t xml:space="preserve">This course prepares for the CQNE exam, which leads to the Certified Quantum Network Engineer credential. The exam is booked and paid for separately at US$599. It is a proctored, scenario-based assessment, and the credential is verifiable by any employer or client at its own verification domain. Certifications are valid for three years, renewed through continuing education included in the US$149 annual maintenance fee that covers all credentials held.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https://quantumacademy.com/courses/cqne-network-engineer-training/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CQNE Network Engineer Training</dc:title>
  <dc:creator>Post-Quantum Institute</dc:creator>
  <dc:description>Training request letter for CQNE Network Engineer Training, Quantum Academy.</dc:description>
  <cp:lastModifiedBy>Un-named</cp:lastModifiedBy>
  <cp:revision>1</cp:revision>
  <dcterms:created xsi:type="dcterms:W3CDTF">2026-08-21T22:35:19.135Z</dcterms:created>
  <dcterms:modified xsi:type="dcterms:W3CDTF">2026-08-21T22:35:19.135Z</dcterms:modified>
</cp:coreProperties>
</file>

<file path=docProps/custom.xml><?xml version="1.0" encoding="utf-8"?>
<Properties xmlns="http://schemas.openxmlformats.org/officeDocument/2006/custom-properties" xmlns:vt="http://schemas.openxmlformats.org/officeDocument/2006/docPropsVTypes"/>
</file>