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Cryptographic Discovery, Inventory, and CBOM</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Cryptographic Discovery, Inventory, and CBOM</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Cryptographic Discovery, Inventory, and CBOM,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Every PQC migration begins with the same question: where are we using public-key cryptography today? The answer is always larger and stranger than anyone's records claim. Applications using libraries that predate the current team. Hardware with refresh cycles longer than the organization's strategic planning horizon. Cloud services where cryptographic choices were delegated to providers and nobody thought to ask which algorithms were in use. Third-party products whose vendors swear their platforms are flexible but whose actual cryptographic configurations are locked.</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Conduct systematic cryptographic discovery using automated scanning, manual assessment, vendor interrogation, and code analysis</w:t>
      </w:r>
    </w:p>
    <w:p>
      <w:pPr>
        <w:pStyle w:val="ListParagraph"/>
        <w:numPr>
          <w:ilvl w:val="0"/>
          <w:numId w:val="2"/>
        </w:numPr>
        <w:spacing w:after="100" w:line="276"/>
      </w:pPr>
      <w:r>
        <w:rPr>
          <w:rFonts w:ascii="Calibri" w:cs="Calibri" w:eastAsia="Calibri" w:hAnsi="Calibri"/>
          <w:sz w:val="22"/>
          <w:szCs w:val="22"/>
        </w:rPr>
        <w:t xml:space="preserve">Build a Cryptographic Bill of Materials (CBOM) using the established data model</w:t>
      </w:r>
    </w:p>
    <w:p>
      <w:pPr>
        <w:pStyle w:val="ListParagraph"/>
        <w:numPr>
          <w:ilvl w:val="0"/>
          <w:numId w:val="2"/>
        </w:numPr>
        <w:spacing w:after="100" w:line="276"/>
      </w:pPr>
      <w:r>
        <w:rPr>
          <w:rFonts w:ascii="Calibri" w:cs="Calibri" w:eastAsia="Calibri" w:hAnsi="Calibri"/>
          <w:sz w:val="22"/>
          <w:szCs w:val="22"/>
        </w:rPr>
        <w:t xml:space="preserve">Integrate cryptographic discovery with software composition analysis (SCA) and SBOM processes</w:t>
      </w:r>
    </w:p>
    <w:p>
      <w:pPr>
        <w:pStyle w:val="ListParagraph"/>
        <w:numPr>
          <w:ilvl w:val="0"/>
          <w:numId w:val="2"/>
        </w:numPr>
        <w:spacing w:after="100" w:line="276"/>
      </w:pPr>
      <w:r>
        <w:rPr>
          <w:rFonts w:ascii="Calibri" w:cs="Calibri" w:eastAsia="Calibri" w:hAnsi="Calibri"/>
          <w:sz w:val="22"/>
          <w:szCs w:val="22"/>
        </w:rPr>
        <w:t xml:space="preserve">Select and configure discovery tooling for different environment types</w:t>
      </w:r>
    </w:p>
    <w:p>
      <w:pPr>
        <w:pStyle w:val="ListParagraph"/>
        <w:numPr>
          <w:ilvl w:val="0"/>
          <w:numId w:val="2"/>
        </w:numPr>
        <w:spacing w:after="100" w:line="276"/>
      </w:pPr>
      <w:r>
        <w:rPr>
          <w:rFonts w:ascii="Calibri" w:cs="Calibri" w:eastAsia="Calibri" w:hAnsi="Calibri"/>
          <w:sz w:val="22"/>
          <w:szCs w:val="22"/>
        </w:rPr>
        <w:t xml:space="preserve">Maintain a living cryptographic inventory as systems change</w:t>
      </w:r>
    </w:p>
    <w:p>
      <w:pPr>
        <w:pStyle w:val="ListParagraph"/>
        <w:numPr>
          <w:ilvl w:val="0"/>
          <w:numId w:val="2"/>
        </w:numPr>
        <w:spacing w:after="100" w:line="276"/>
      </w:pPr>
      <w:r>
        <w:rPr>
          <w:rFonts w:ascii="Calibri" w:cs="Calibri" w:eastAsia="Calibri" w:hAnsi="Calibri"/>
          <w:sz w:val="22"/>
          <w:szCs w:val="22"/>
        </w:rPr>
        <w:t xml:space="preserve">Avoid the common failure mode where discovery becomes a perpetual activity that never produces actionable results</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so post-quantum algorithm selection is now a standards-compliance question rather than a research one</w:t>
      </w:r>
    </w:p>
    <w:p>
      <w:pPr>
        <w:pStyle w:val="ListParagraph"/>
        <w:numPr>
          <w:ilvl w:val="0"/>
          <w:numId w:val="2"/>
        </w:numPr>
        <w:spacing w:after="100" w:line="276"/>
      </w:pPr>
      <w:r>
        <w:rPr>
          <w:rFonts w:ascii="Calibri" w:cs="Calibri" w:eastAsia="Calibri" w:hAnsi="Calibri"/>
          <w:sz w:val="22"/>
          <w:szCs w:val="22"/>
        </w:rPr>
        <w:t xml:space="preserve">Buyers, auditors, and cyber insurers have started asking for post-quantum readiness evidence in questionnaires and contract schedules</w:t>
      </w:r>
    </w:p>
    <w:p>
      <w:pPr>
        <w:pStyle w:val="ListParagraph"/>
        <w:numPr>
          <w:ilvl w:val="0"/>
          <w:numId w:val="2"/>
        </w:numPr>
        <w:spacing w:after="100" w:line="276"/>
      </w:pPr>
      <w:r>
        <w:rPr>
          <w:rFonts w:ascii="Calibri" w:cs="Calibri" w:eastAsia="Calibri" w:hAnsi="Calibri"/>
          <w:sz w:val="22"/>
          <w:szCs w:val="22"/>
        </w:rPr>
        <w:t xml:space="preserve">Migration planning depends on people who can read the standards accurately, and that capability has to be built before the work is scheduled</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Ready (quantumready.com),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https://quantumacademy.com/courses/cryptographic-discovery-cbom/</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Cryptographic Discovery, Inventory, and CBOM</dc:title>
  <dc:creator>Post-Quantum Institute</dc:creator>
  <dc:description>Training request letter for Cryptographic Discovery, Inventory, and CBOM, Quantum Academy.</dc:description>
  <cp:lastModifiedBy>Un-named</cp:lastModifiedBy>
  <cp:revision>1</cp:revision>
  <dcterms:created xsi:type="dcterms:W3CDTF">2026-08-21T22:35:19.219Z</dcterms:created>
  <dcterms:modified xsi:type="dcterms:W3CDTF">2026-08-21T22:35:19.219Z</dcterms:modified>
</cp:coreProperties>
</file>

<file path=docProps/custom.xml><?xml version="1.0" encoding="utf-8"?>
<Properties xmlns="http://schemas.openxmlformats.org/officeDocument/2006/custom-properties" xmlns:vt="http://schemas.openxmlformats.org/officeDocument/2006/docPropsVTypes"/>
</file>