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 Vendor Governance and Supply Chain</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 Vendor Governance and Supply Chain</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 Vendor Governance and Supply Chain,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Manage vendor PQC dependencies. Covers readiness assessment, contractual language, criticality tiering, and bridge patterns for slipping timelines.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Set post-quantum requirements for suppliers that can be verified rather than merely promised</w:t>
      </w:r>
    </w:p>
    <w:p>
      <w:pPr>
        <w:pStyle w:val="ListParagraph"/>
        <w:numPr>
          <w:ilvl w:val="0"/>
          <w:numId w:val="2"/>
        </w:numPr>
        <w:spacing w:after="100" w:line="276"/>
      </w:pPr>
      <w:r>
        <w:rPr>
          <w:rFonts w:ascii="Calibri" w:cs="Calibri" w:eastAsia="Calibri" w:hAnsi="Calibri"/>
          <w:sz w:val="22"/>
          <w:szCs w:val="22"/>
        </w:rPr>
        <w:t xml:space="preserve">Read a vendor's PQC roadmap critically and separate shipped capability from intent</w:t>
      </w:r>
    </w:p>
    <w:p>
      <w:pPr>
        <w:pStyle w:val="ListParagraph"/>
        <w:numPr>
          <w:ilvl w:val="0"/>
          <w:numId w:val="2"/>
        </w:numPr>
        <w:spacing w:after="100" w:line="276"/>
      </w:pPr>
      <w:r>
        <w:rPr>
          <w:rFonts w:ascii="Calibri" w:cs="Calibri" w:eastAsia="Calibri" w:hAnsi="Calibri"/>
          <w:sz w:val="22"/>
          <w:szCs w:val="22"/>
        </w:rPr>
        <w:t xml:space="preserve">Map cryptographic dependencies across the supply chain, including the ones your vendors inherit</w:t>
      </w:r>
    </w:p>
    <w:p>
      <w:pPr>
        <w:pStyle w:val="ListParagraph"/>
        <w:numPr>
          <w:ilvl w:val="0"/>
          <w:numId w:val="2"/>
        </w:numPr>
        <w:spacing w:after="100" w:line="276"/>
      </w:pPr>
      <w:r>
        <w:rPr>
          <w:rFonts w:ascii="Calibri" w:cs="Calibri" w:eastAsia="Calibri" w:hAnsi="Calibri"/>
          <w:sz w:val="22"/>
          <w:szCs w:val="22"/>
        </w:rPr>
        <w:t xml:space="preserve">Close the gap between expecting vendors to handle PQC and verifying that they are</w:t>
      </w:r>
    </w:p>
    <w:p>
      <w:pPr>
        <w:pStyle w:val="ListParagraph"/>
        <w:numPr>
          <w:ilvl w:val="0"/>
          <w:numId w:val="2"/>
        </w:numPr>
        <w:spacing w:after="100" w:line="276"/>
      </w:pPr>
      <w:r>
        <w:rPr>
          <w:rFonts w:ascii="Calibri" w:cs="Calibri" w:eastAsia="Calibri" w:hAnsi="Calibri"/>
          <w:sz w:val="22"/>
          <w:szCs w:val="22"/>
        </w:rPr>
        <w:t xml:space="preserve">Build bridge plans for the critical vendor whose timeline slips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https://quantumacademy.com/courses/pqc-vendor-governance/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 Vendor Governance and Supply Chain</dc:title>
  <dc:creator>Post-Quantum Institute</dc:creator>
  <dc:description>Training request letter for PQC Vendor Governance and Supply Chain, Quantum Academy.</dc:description>
  <cp:lastModifiedBy>Un-named</cp:lastModifiedBy>
  <cp:revision>1</cp:revision>
  <dcterms:created xsi:type="dcterms:W3CDTF">2026-08-21T22:35:19.525Z</dcterms:created>
  <dcterms:modified xsi:type="dcterms:W3CDTF">2026-08-21T22:35:19.525Z</dcterms:modified>
</cp:coreProperties>
</file>

<file path=docProps/custom.xml><?xml version="1.0" encoding="utf-8"?>
<Properties xmlns="http://schemas.openxmlformats.org/officeDocument/2006/custom-properties" xmlns:vt="http://schemas.openxmlformats.org/officeDocument/2006/docPropsVTypes"/>
</file>