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PQCS Specialist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PQCS Specialist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PQCS Specialist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Organizations beginning their PQC migration need professionals who can assess cryptographic exposure, evaluate algorithm options, and participate meaningfully in migration planning. The PQCS Specialist Training course builds these capabilities systematically, preparing you for the PQCS certification exam. The curriculum draws on the Applied Quantum PQC Migration Framework, an eight-phase methodology available at pqcframework.org under Creative Commons (CC BY 4.0).</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Conduct a cryptographic inventory using established methodologies, including the Cryptographic Bill of Materials (CBOM) approach</w:t>
      </w:r>
    </w:p>
    <w:p>
      <w:pPr>
        <w:pStyle w:val="ListParagraph"/>
        <w:numPr>
          <w:ilvl w:val="0"/>
          <w:numId w:val="2"/>
        </w:numPr>
        <w:spacing w:after="100" w:line="276"/>
      </w:pPr>
      <w:r>
        <w:rPr>
          <w:rFonts w:ascii="Calibri" w:cs="Calibri" w:eastAsia="Calibri" w:hAnsi="Calibri"/>
          <w:sz w:val="22"/>
          <w:szCs w:val="22"/>
        </w:rPr>
        <w:t xml:space="preserve">Evaluate each NIST standardized PQC algorithm (ML-KEM, ML-DSA, SLH-DSA, FN-DSA) for specific use cases based on security properties, performance characteristics, and implementation constraints</w:t>
      </w:r>
    </w:p>
    <w:p>
      <w:pPr>
        <w:pStyle w:val="ListParagraph"/>
        <w:numPr>
          <w:ilvl w:val="0"/>
          <w:numId w:val="2"/>
        </w:numPr>
        <w:spacing w:after="100" w:line="276"/>
      </w:pPr>
      <w:r>
        <w:rPr>
          <w:rFonts w:ascii="Calibri" w:cs="Calibri" w:eastAsia="Calibri" w:hAnsi="Calibri"/>
          <w:sz w:val="22"/>
          <w:szCs w:val="22"/>
        </w:rPr>
        <w:t xml:space="preserve">Explain hybrid key exchange and hybrid signature approaches and articulate when each is appropriate</w:t>
      </w:r>
    </w:p>
    <w:p>
      <w:pPr>
        <w:pStyle w:val="ListParagraph"/>
        <w:numPr>
          <w:ilvl w:val="0"/>
          <w:numId w:val="2"/>
        </w:numPr>
        <w:spacing w:after="100" w:line="276"/>
      </w:pPr>
      <w:r>
        <w:rPr>
          <w:rFonts w:ascii="Calibri" w:cs="Calibri" w:eastAsia="Calibri" w:hAnsi="Calibri"/>
          <w:sz w:val="22"/>
          <w:szCs w:val="22"/>
        </w:rPr>
        <w:t xml:space="preserve">Identify cryptographic dependencies across protocols (TLS, SSH, IPsec, S/MIME, code signing, PKI) and assess their PQC migration requirements</w:t>
      </w:r>
    </w:p>
    <w:p>
      <w:pPr>
        <w:pStyle w:val="ListParagraph"/>
        <w:numPr>
          <w:ilvl w:val="0"/>
          <w:numId w:val="2"/>
        </w:numPr>
        <w:spacing w:after="100" w:line="276"/>
      </w:pPr>
      <w:r>
        <w:rPr>
          <w:rFonts w:ascii="Calibri" w:cs="Calibri" w:eastAsia="Calibri" w:hAnsi="Calibri"/>
          <w:sz w:val="22"/>
          <w:szCs w:val="22"/>
        </w:rPr>
        <w:t xml:space="preserve">Apply a structured risk-assessment framework to prioritize cryptographic assets for migration</w:t>
      </w:r>
    </w:p>
    <w:p>
      <w:pPr>
        <w:pStyle w:val="ListParagraph"/>
        <w:numPr>
          <w:ilvl w:val="0"/>
          <w:numId w:val="2"/>
        </w:numPr>
        <w:spacing w:after="100" w:line="276"/>
      </w:pPr>
      <w:r>
        <w:rPr>
          <w:rFonts w:ascii="Calibri" w:cs="Calibri" w:eastAsia="Calibri" w:hAnsi="Calibri"/>
          <w:sz w:val="22"/>
          <w:szCs w:val="22"/>
        </w:rPr>
        <w:t xml:space="preserve">Develop a preliminary PQC migration roadmap for a defined scope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PQCS exam, which leads to the Post-Quantum Certified Specialist credential. The exam is booked and paid for separately at US$599.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https://quantumacademy.com/courses/pqcs-specialist-training/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PQCS Specialist Training</dc:title>
  <dc:creator>Post-Quantum Institute</dc:creator>
  <dc:description>Training request letter for PQCS Specialist Training, Quantum Academy.</dc:description>
  <cp:lastModifiedBy>Un-named</cp:lastModifiedBy>
  <cp:revision>1</cp:revision>
  <dcterms:created xsi:type="dcterms:W3CDTF">2026-08-21T22:35:19.603Z</dcterms:created>
  <dcterms:modified xsi:type="dcterms:W3CDTF">2026-08-21T22:35:19.603Z</dcterms:modified>
</cp:coreProperties>
</file>

<file path=docProps/custom.xml><?xml version="1.0" encoding="utf-8"?>
<Properties xmlns="http://schemas.openxmlformats.org/officeDocument/2006/custom-properties" xmlns:vt="http://schemas.openxmlformats.org/officeDocument/2006/docPropsVTypes"/>
</file>