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QCSP Computing Security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QCSP Computing Security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QCSP Computing Security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As quantum computers become operational assets, the classical infrastructure that controls them becomes a high-value target. Control electronics, firmware, operating system stacks, cloud management interfaces, quantum-HPC integration layers, cryogenic monitoring systems, calibration data, and supply chains for specialized components – all of these present attack surfaces that existing cybersecurity frameworks were not designed to address.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the complete attack surface of a quantum computing system from control electronics through cloud interface</w:t>
      </w:r>
    </w:p>
    <w:p>
      <w:pPr>
        <w:pStyle w:val="ListParagraph"/>
        <w:numPr>
          <w:ilvl w:val="0"/>
          <w:numId w:val="2"/>
        </w:numPr>
        <w:spacing w:after="100" w:line="276"/>
      </w:pPr>
      <w:r>
        <w:rPr>
          <w:rFonts w:ascii="Calibri" w:cs="Calibri" w:eastAsia="Calibri" w:hAnsi="Calibri"/>
          <w:sz w:val="22"/>
          <w:szCs w:val="22"/>
        </w:rPr>
        <w:t xml:space="preserve">Apply threat modeling to quantum computing infrastructure</w:t>
      </w:r>
    </w:p>
    <w:p>
      <w:pPr>
        <w:pStyle w:val="ListParagraph"/>
        <w:numPr>
          <w:ilvl w:val="0"/>
          <w:numId w:val="2"/>
        </w:numPr>
        <w:spacing w:after="100" w:line="276"/>
      </w:pPr>
      <w:r>
        <w:rPr>
          <w:rFonts w:ascii="Calibri" w:cs="Calibri" w:eastAsia="Calibri" w:hAnsi="Calibri"/>
          <w:sz w:val="22"/>
          <w:szCs w:val="22"/>
        </w:rPr>
        <w:t xml:space="preserve">Assess security of quantum computer control systems, firmware, and calibration data</w:t>
      </w:r>
    </w:p>
    <w:p>
      <w:pPr>
        <w:pStyle w:val="ListParagraph"/>
        <w:numPr>
          <w:ilvl w:val="0"/>
          <w:numId w:val="2"/>
        </w:numPr>
        <w:spacing w:after="100" w:line="276"/>
      </w:pPr>
      <w:r>
        <w:rPr>
          <w:rFonts w:ascii="Calibri" w:cs="Calibri" w:eastAsia="Calibri" w:hAnsi="Calibri"/>
          <w:sz w:val="22"/>
          <w:szCs w:val="22"/>
        </w:rPr>
        <w:t xml:space="preserve">Evaluate cloud quantum computing platform security (multi-tenant isolation, API security, job integrity)</w:t>
      </w:r>
    </w:p>
    <w:p>
      <w:pPr>
        <w:pStyle w:val="ListParagraph"/>
        <w:numPr>
          <w:ilvl w:val="0"/>
          <w:numId w:val="2"/>
        </w:numPr>
        <w:spacing w:after="100" w:line="276"/>
      </w:pPr>
      <w:r>
        <w:rPr>
          <w:rFonts w:ascii="Calibri" w:cs="Calibri" w:eastAsia="Calibri" w:hAnsi="Calibri"/>
          <w:sz w:val="22"/>
          <w:szCs w:val="22"/>
        </w:rPr>
        <w:t xml:space="preserve">Identify security implications of quantum-HPC integration architectures</w:t>
      </w:r>
    </w:p>
    <w:p>
      <w:pPr>
        <w:pStyle w:val="ListParagraph"/>
        <w:numPr>
          <w:ilvl w:val="0"/>
          <w:numId w:val="2"/>
        </w:numPr>
        <w:spacing w:after="100" w:line="276"/>
      </w:pPr>
      <w:r>
        <w:rPr>
          <w:rFonts w:ascii="Calibri" w:cs="Calibri" w:eastAsia="Calibri" w:hAnsi="Calibri"/>
          <w:sz w:val="22"/>
          <w:szCs w:val="22"/>
        </w:rPr>
        <w:t xml:space="preserve">Assess supply chain security for quantum computing components (cryogenics, control electronics, specialized materials)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QCSP exam, which leads to the Quantum Computing Security Professional credential. The exam is booked and paid for separately at US$699.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https://quantumacademy.com/courses/qcsp-computing-security-training/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QCSP Computing Security Training</dc:title>
  <dc:creator>Post-Quantum Institute</dc:creator>
  <dc:description>Training request letter for QCSP Computing Security Training, Quantum Academy.</dc:description>
  <cp:lastModifiedBy>Un-named</cp:lastModifiedBy>
  <cp:revision>1</cp:revision>
  <dcterms:created xsi:type="dcterms:W3CDTF">2026-08-21T22:35:19.633Z</dcterms:created>
  <dcterms:modified xsi:type="dcterms:W3CDTF">2026-08-21T22:35:19.633Z</dcterms:modified>
</cp:coreProperties>
</file>

<file path=docProps/custom.xml><?xml version="1.0" encoding="utf-8"?>
<Properties xmlns="http://schemas.openxmlformats.org/officeDocument/2006/custom-properties" xmlns:vt="http://schemas.openxmlformats.org/officeDocument/2006/docPropsVTypes"/>
</file>