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 Computing for Executives</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 Computing for Executives</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 Computing for Executives,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Quantum computing is attracting tens of billions in government and private investment. Technology vendors are making bold claims about near-term commercial applications. National strategies are positioning quantum as a matter of economic competitiveness and national security. For executives evaluating these developments, separating demonstrated capability from roadmap marketing requires a framework that most industry coverage does not provide.</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Explain quantum computing's potential and limitations in business terms</w:t>
      </w:r>
    </w:p>
    <w:p>
      <w:pPr>
        <w:pStyle w:val="ListParagraph"/>
        <w:numPr>
          <w:ilvl w:val="0"/>
          <w:numId w:val="2"/>
        </w:numPr>
        <w:spacing w:after="100" w:line="276"/>
      </w:pPr>
      <w:r>
        <w:rPr>
          <w:rFonts w:ascii="Calibri" w:cs="Calibri" w:eastAsia="Calibri" w:hAnsi="Calibri"/>
          <w:sz w:val="22"/>
          <w:szCs w:val="22"/>
        </w:rPr>
        <w:t xml:space="preserve">Distinguish between physical and logical qubits and understand why headlines are routinely misleading</w:t>
      </w:r>
    </w:p>
    <w:p>
      <w:pPr>
        <w:pStyle w:val="ListParagraph"/>
        <w:numPr>
          <w:ilvl w:val="0"/>
          <w:numId w:val="2"/>
        </w:numPr>
        <w:spacing w:after="100" w:line="276"/>
      </w:pPr>
      <w:r>
        <w:rPr>
          <w:rFonts w:ascii="Calibri" w:cs="Calibri" w:eastAsia="Calibri" w:hAnsi="Calibri"/>
          <w:sz w:val="22"/>
          <w:szCs w:val="22"/>
        </w:rPr>
        <w:t xml:space="preserve">Evaluate the five major hardware approaches and the organizations behind them</w:t>
      </w:r>
    </w:p>
    <w:p>
      <w:pPr>
        <w:pStyle w:val="ListParagraph"/>
        <w:numPr>
          <w:ilvl w:val="0"/>
          <w:numId w:val="2"/>
        </w:numPr>
        <w:spacing w:after="100" w:line="276"/>
      </w:pPr>
      <w:r>
        <w:rPr>
          <w:rFonts w:ascii="Calibri" w:cs="Calibri" w:eastAsia="Calibri" w:hAnsi="Calibri"/>
          <w:sz w:val="22"/>
          <w:szCs w:val="22"/>
        </w:rPr>
        <w:t xml:space="preserve">Assess which industry applications are realistic today versus aspirational</w:t>
      </w:r>
    </w:p>
    <w:p>
      <w:pPr>
        <w:pStyle w:val="ListParagraph"/>
        <w:numPr>
          <w:ilvl w:val="0"/>
          <w:numId w:val="2"/>
        </w:numPr>
        <w:spacing w:after="100" w:line="276"/>
      </w:pPr>
      <w:r>
        <w:rPr>
          <w:rFonts w:ascii="Calibri" w:cs="Calibri" w:eastAsia="Calibri" w:hAnsi="Calibri"/>
          <w:sz w:val="22"/>
          <w:szCs w:val="22"/>
        </w:rPr>
        <w:t xml:space="preserve">Evaluate vendor quantum computing claims using a structured framework</w:t>
      </w:r>
    </w:p>
    <w:p>
      <w:pPr>
        <w:pStyle w:val="ListParagraph"/>
        <w:numPr>
          <w:ilvl w:val="0"/>
          <w:numId w:val="2"/>
        </w:numPr>
        <w:spacing w:after="100" w:line="276"/>
      </w:pPr>
      <w:r>
        <w:rPr>
          <w:rFonts w:ascii="Calibri" w:cs="Calibri" w:eastAsia="Calibri" w:hAnsi="Calibri"/>
          <w:sz w:val="22"/>
          <w:szCs w:val="22"/>
        </w:rPr>
        <w:t xml:space="preserve">Understand the quantum sovereignty dimension: how geopolitics is reshaping technology access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Systems Integration (quantumsystemsintegration.com),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https://quantumacademy.com/courses/quantum-computing-executives/</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 Computing for Executives</dc:title>
  <dc:creator>Post-Quantum Institute</dc:creator>
  <dc:description>Training request letter for Quantum Computing for Executives, Quantum Academy.</dc:description>
  <cp:lastModifiedBy>Un-named</cp:lastModifiedBy>
  <cp:revision>1</cp:revision>
  <dcterms:created xsi:type="dcterms:W3CDTF">2026-08-21T22:35:19.697Z</dcterms:created>
  <dcterms:modified xsi:type="dcterms:W3CDTF">2026-08-21T22:35:19.697Z</dcterms:modified>
</cp:coreProperties>
</file>

<file path=docProps/custom.xml><?xml version="1.0" encoding="utf-8"?>
<Properties xmlns="http://schemas.openxmlformats.org/officeDocument/2006/custom-properties" xmlns:vt="http://schemas.openxmlformats.org/officeDocument/2006/docPropsVTypes"/>
</file>