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Computing Fundamentals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Computing Fundamentals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Computing Fundamentals,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computing headlines are everywhere. Billion-dollar investments, government strategies, vendor claims about revolutionary capability. For technology professionals tasked with evaluating these developments, the challenge is that most coverage oscillates between incomprehensible physics and marketing hyperbole. This course occupies the space between: it explains how quantum computers work at a level sufficient for informed evaluation, without requiring a physics background, and then applies that understanding to the practical questions of what quantum computers can do today, what they will likely be able to do, and what the timeline looks like.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the computational model of quantum computing (qubits, gates, circuits, measurement) at a level suitable for professional evaluation</w:t>
      </w:r>
    </w:p>
    <w:p>
      <w:pPr>
        <w:pStyle w:val="ListParagraph"/>
        <w:numPr>
          <w:ilvl w:val="0"/>
          <w:numId w:val="2"/>
        </w:numPr>
        <w:spacing w:after="100" w:line="276"/>
      </w:pPr>
      <w:r>
        <w:rPr>
          <w:rFonts w:ascii="Calibri" w:cs="Calibri" w:eastAsia="Calibri" w:hAnsi="Calibri"/>
          <w:sz w:val="22"/>
          <w:szCs w:val="22"/>
        </w:rPr>
        <w:t xml:space="preserve">Evaluate the five major hardware modalities (superconducting, trapped-ion, photonic, neutral-atom, silicon-spin) based on published capabilities, error rates, connectivity, and scalability</w:t>
      </w:r>
    </w:p>
    <w:p>
      <w:pPr>
        <w:pStyle w:val="ListParagraph"/>
        <w:numPr>
          <w:ilvl w:val="0"/>
          <w:numId w:val="2"/>
        </w:numPr>
        <w:spacing w:after="100" w:line="276"/>
      </w:pPr>
      <w:r>
        <w:rPr>
          <w:rFonts w:ascii="Calibri" w:cs="Calibri" w:eastAsia="Calibri" w:hAnsi="Calibri"/>
          <w:sz w:val="22"/>
          <w:szCs w:val="22"/>
        </w:rPr>
        <w:t xml:space="preserve">Distinguish between NISQ-era devices and fault-tolerant quantum computing, and assess where each hardware approach stands on this trajectory</w:t>
      </w:r>
    </w:p>
    <w:p>
      <w:pPr>
        <w:pStyle w:val="ListParagraph"/>
        <w:numPr>
          <w:ilvl w:val="0"/>
          <w:numId w:val="2"/>
        </w:numPr>
        <w:spacing w:after="100" w:line="276"/>
      </w:pPr>
      <w:r>
        <w:rPr>
          <w:rFonts w:ascii="Calibri" w:cs="Calibri" w:eastAsia="Calibri" w:hAnsi="Calibri"/>
          <w:sz w:val="22"/>
          <w:szCs w:val="22"/>
        </w:rPr>
        <w:t xml:space="preserve">Explain quantum error correction at a conceptual level and understand why it changes the resource calculus</w:t>
      </w:r>
    </w:p>
    <w:p>
      <w:pPr>
        <w:pStyle w:val="ListParagraph"/>
        <w:numPr>
          <w:ilvl w:val="0"/>
          <w:numId w:val="2"/>
        </w:numPr>
        <w:spacing w:after="100" w:line="276"/>
      </w:pPr>
      <w:r>
        <w:rPr>
          <w:rFonts w:ascii="Calibri" w:cs="Calibri" w:eastAsia="Calibri" w:hAnsi="Calibri"/>
          <w:sz w:val="22"/>
          <w:szCs w:val="22"/>
        </w:rPr>
        <w:t xml:space="preserve">Identify which quantum algorithms have proven theoretical advantages and which applications are nearest to practical value</w:t>
      </w:r>
    </w:p>
    <w:p>
      <w:pPr>
        <w:pStyle w:val="ListParagraph"/>
        <w:numPr>
          <w:ilvl w:val="0"/>
          <w:numId w:val="2"/>
        </w:numPr>
        <w:spacing w:after="100" w:line="276"/>
      </w:pPr>
      <w:r>
        <w:rPr>
          <w:rFonts w:ascii="Calibri" w:cs="Calibri" w:eastAsia="Calibri" w:hAnsi="Calibri"/>
          <w:sz w:val="22"/>
          <w:szCs w:val="22"/>
        </w:rPr>
        <w:t xml:space="preserve">Evaluate quantum computing cloud platforms (IBM Quantum, Amazon Braket, Google Cloud, Azure Quantum) on access, hardware, tools, and pricing</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https://quantumacademy.com/courses/quantum-computing-fundamentals/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Computing Fundamentals</dc:title>
  <dc:creator>Post-Quantum Institute</dc:creator>
  <dc:description>Training request letter for Quantum Computing Fundamentals, Quantum Academy.</dc:description>
  <cp:lastModifiedBy>Un-named</cp:lastModifiedBy>
  <cp:revision>1</cp:revision>
  <dcterms:created xsi:type="dcterms:W3CDTF">2026-08-21T22:35:19.719Z</dcterms:created>
  <dcterms:modified xsi:type="dcterms:W3CDTF">2026-08-21T22:35:19.719Z</dcterms:modified>
</cp:coreProperties>
</file>

<file path=docProps/custom.xml><?xml version="1.0" encoding="utf-8"?>
<Properties xmlns="http://schemas.openxmlformats.org/officeDocument/2006/custom-properties" xmlns:vt="http://schemas.openxmlformats.org/officeDocument/2006/docPropsVTypes"/>
</file>