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 Networking and QKD Essentials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 Networking and QKD Essentials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 Networking and QKD Essentials,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Quantum Key Distribution promises information-theoretic security: keys whose secrecy is guaranteed by the laws of physics, not by computational hardness assumptions. That promise is real in theory. In practice, the gap between theoretical security proofs and real hardware creates implementation vulnerabilities that vendors do not always disclose and that customers rarely have the expertise to evaluate. QKD networks are operational in multiple countries, primarily in China and parts of Europe and Asia. Entanglement distribution over metropolitan and intercity distances has been demonstrated. But the technology has limitations, costs, and operational requirements that an informed buyer needs to understand before making procurement decisions.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Explain QKD protocols (BB84, E91, MDI-QKD, decoy-state) and the security properties they provide</w:t>
      </w:r>
    </w:p>
    <w:p>
      <w:pPr>
        <w:pStyle w:val="ListParagraph"/>
        <w:numPr>
          <w:ilvl w:val="0"/>
          <w:numId w:val="2"/>
        </w:numPr>
        <w:spacing w:after="100" w:line="276"/>
      </w:pPr>
      <w:r>
        <w:rPr>
          <w:rFonts w:ascii="Calibri" w:cs="Calibri" w:eastAsia="Calibri" w:hAnsi="Calibri"/>
          <w:sz w:val="22"/>
          <w:szCs w:val="22"/>
        </w:rPr>
        <w:t xml:space="preserve">Evaluate quantum network architectures: point-to-point, trusted-node (and why "trusted" is doing a lot of work), and entanglement-based</w:t>
      </w:r>
    </w:p>
    <w:p>
      <w:pPr>
        <w:pStyle w:val="ListParagraph"/>
        <w:numPr>
          <w:ilvl w:val="0"/>
          <w:numId w:val="2"/>
        </w:numPr>
        <w:spacing w:after="100" w:line="276"/>
      </w:pPr>
      <w:r>
        <w:rPr>
          <w:rFonts w:ascii="Calibri" w:cs="Calibri" w:eastAsia="Calibri" w:hAnsi="Calibri"/>
          <w:sz w:val="22"/>
          <w:szCs w:val="22"/>
        </w:rPr>
        <w:t xml:space="preserve">Assess quantum networking hardware components (single-photon detectors, sources, QRNGs)</w:t>
      </w:r>
    </w:p>
    <w:p>
      <w:pPr>
        <w:pStyle w:val="ListParagraph"/>
        <w:numPr>
          <w:ilvl w:val="0"/>
          <w:numId w:val="2"/>
        </w:numPr>
        <w:spacing w:after="100" w:line="276"/>
      </w:pPr>
      <w:r>
        <w:rPr>
          <w:rFonts w:ascii="Calibri" w:cs="Calibri" w:eastAsia="Calibri" w:hAnsi="Calibri"/>
          <w:sz w:val="22"/>
          <w:szCs w:val="22"/>
        </w:rPr>
        <w:t xml:space="preserve">Analyze QKD security including the gap between theoretical proofs and implementation reality</w:t>
      </w:r>
    </w:p>
    <w:p>
      <w:pPr>
        <w:pStyle w:val="ListParagraph"/>
        <w:numPr>
          <w:ilvl w:val="0"/>
          <w:numId w:val="2"/>
        </w:numPr>
        <w:spacing w:after="100" w:line="276"/>
      </w:pPr>
      <w:r>
        <w:rPr>
          <w:rFonts w:ascii="Calibri" w:cs="Calibri" w:eastAsia="Calibri" w:hAnsi="Calibri"/>
          <w:sz w:val="22"/>
          <w:szCs w:val="22"/>
        </w:rPr>
        <w:t xml:space="preserve">Evaluate the global quantum networking deployment landscape (China's Hefei-Shanghai backbone, European deployments, US programs)</w:t>
      </w:r>
    </w:p>
    <w:p>
      <w:pPr>
        <w:pStyle w:val="ListParagraph"/>
        <w:numPr>
          <w:ilvl w:val="0"/>
          <w:numId w:val="2"/>
        </w:numPr>
        <w:spacing w:after="100" w:line="276"/>
      </w:pPr>
      <w:r>
        <w:rPr>
          <w:rFonts w:ascii="Calibri" w:cs="Calibri" w:eastAsia="Calibri" w:hAnsi="Calibri"/>
          <w:sz w:val="22"/>
          <w:szCs w:val="22"/>
        </w:rPr>
        <w:t xml:space="preserve">Determine when QKD is an appropriate technology choice and when PQC alone is sufficient</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Systems Integration (quantumsystemsintegration.com),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https://quantumacademy.com/courses/quantum-networking-qkd-essentials/</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 Networking and QKD Essentials</dc:title>
  <dc:creator>Post-Quantum Institute</dc:creator>
  <dc:description>Training request letter for Quantum Networking and QKD Essentials, Quantum Academy.</dc:description>
  <cp:lastModifiedBy>Un-named</cp:lastModifiedBy>
  <cp:revision>1</cp:revision>
  <dcterms:created xsi:type="dcterms:W3CDTF">2026-08-21T22:35:19.739Z</dcterms:created>
  <dcterms:modified xsi:type="dcterms:W3CDTF">2026-08-21T22:35:19.739Z</dcterms:modified>
</cp:coreProperties>
</file>

<file path=docProps/custom.xml><?xml version="1.0" encoding="utf-8"?>
<Properties xmlns="http://schemas.openxmlformats.org/officeDocument/2006/custom-properties" xmlns:vt="http://schemas.openxmlformats.org/officeDocument/2006/docPropsVTypes"/>
</file>