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Risk for CISOs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Risk for CISOs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Risk for CISOs,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The CISO owns the PQC migration decision. Whether to start, when to start, how to fund it, who to put on it, and how to integrate it with everything else in the security program: these decisions fall to the security leader. This course is designed specifically for that decision-maker.</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organizational quantum exposure using Mosca's inequality applied to your data classifications and system inventories</w:t>
      </w:r>
    </w:p>
    <w:p>
      <w:pPr>
        <w:pStyle w:val="ListParagraph"/>
        <w:numPr>
          <w:ilvl w:val="0"/>
          <w:numId w:val="2"/>
        </w:numPr>
        <w:spacing w:after="100" w:line="276"/>
      </w:pPr>
      <w:r>
        <w:rPr>
          <w:rFonts w:ascii="Calibri" w:cs="Calibri" w:eastAsia="Calibri" w:hAnsi="Calibri"/>
          <w:sz w:val="22"/>
          <w:szCs w:val="22"/>
        </w:rPr>
        <w:t xml:space="preserve">Build a multi-year business case using regulatory deadlines, insurance requirements, and contractual obligations as budget drivers</w:t>
      </w:r>
    </w:p>
    <w:p>
      <w:pPr>
        <w:pStyle w:val="ListParagraph"/>
        <w:numPr>
          <w:ilvl w:val="0"/>
          <w:numId w:val="2"/>
        </w:numPr>
        <w:spacing w:after="100" w:line="276"/>
      </w:pPr>
      <w:r>
        <w:rPr>
          <w:rFonts w:ascii="Calibri" w:cs="Calibri" w:eastAsia="Calibri" w:hAnsi="Calibri"/>
          <w:sz w:val="22"/>
          <w:szCs w:val="22"/>
        </w:rPr>
        <w:t xml:space="preserve">Design governance structures for PQC migration programs that align with existing enterprise risk management</w:t>
      </w:r>
    </w:p>
    <w:p>
      <w:pPr>
        <w:pStyle w:val="ListParagraph"/>
        <w:numPr>
          <w:ilvl w:val="0"/>
          <w:numId w:val="2"/>
        </w:numPr>
        <w:spacing w:after="100" w:line="276"/>
      </w:pPr>
      <w:r>
        <w:rPr>
          <w:rFonts w:ascii="Calibri" w:cs="Calibri" w:eastAsia="Calibri" w:hAnsi="Calibri"/>
          <w:sz w:val="22"/>
          <w:szCs w:val="22"/>
        </w:rPr>
        <w:t xml:space="preserve">Define team composition across the five bench areas (cryptographic engineering, infrastructure/PKI, vendor management, GRC, program management)</w:t>
      </w:r>
    </w:p>
    <w:p>
      <w:pPr>
        <w:pStyle w:val="ListParagraph"/>
        <w:numPr>
          <w:ilvl w:val="0"/>
          <w:numId w:val="2"/>
        </w:numPr>
        <w:spacing w:after="100" w:line="276"/>
      </w:pPr>
      <w:r>
        <w:rPr>
          <w:rFonts w:ascii="Calibri" w:cs="Calibri" w:eastAsia="Calibri" w:hAnsi="Calibri"/>
          <w:sz w:val="22"/>
          <w:szCs w:val="22"/>
        </w:rPr>
        <w:t xml:space="preserve">Assess vendor PQC readiness and create vendor engagement strategies</w:t>
      </w:r>
    </w:p>
    <w:p>
      <w:pPr>
        <w:pStyle w:val="ListParagraph"/>
        <w:numPr>
          <w:ilvl w:val="0"/>
          <w:numId w:val="2"/>
        </w:numPr>
        <w:spacing w:after="100" w:line="276"/>
      </w:pPr>
      <w:r>
        <w:rPr>
          <w:rFonts w:ascii="Calibri" w:cs="Calibri" w:eastAsia="Calibri" w:hAnsi="Calibri"/>
          <w:sz w:val="22"/>
          <w:szCs w:val="22"/>
        </w:rPr>
        <w:t xml:space="preserve">Integrate PQC migration into existing security programs, compliance frameworks, and risk registers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https://quantumacademy.com/courses/quantum-risk-cisos/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Risk for CISOs</dc:title>
  <dc:creator>Post-Quantum Institute</dc:creator>
  <dc:description>Training request letter for Quantum Risk for CISOs, Quantum Academy.</dc:description>
  <cp:lastModifiedBy>Un-named</cp:lastModifiedBy>
  <cp:revision>1</cp:revision>
  <dcterms:created xsi:type="dcterms:W3CDTF">2026-08-21T22:35:19.769Z</dcterms:created>
  <dcterms:modified xsi:type="dcterms:W3CDTF">2026-08-21T22:35:19.769Z</dcterms:modified>
</cp:coreProperties>
</file>

<file path=docProps/custom.xml><?xml version="1.0" encoding="utf-8"?>
<Properties xmlns="http://schemas.openxmlformats.org/officeDocument/2006/custom-properties" xmlns:vt="http://schemas.openxmlformats.org/officeDocument/2006/docPropsVTypes"/>
</file>