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Government and Defense Intensive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Government and Defense Intensive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Government and Defense Intensive,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Government and defense is the one sector where the deadlines are already written down. CNSA 2.0 sets dated milestones, NSM-10 directs inventory and planning, and the acquisition gate in January 2027 reaches the industrial base through contract flow-down whether or not a supplier has read it. This is a working day, delivered privately. You bring your own systems inventory and your own contract obligations, and you leave with a plan mapped against dates that already exist.</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Map CNSA 2.0 requirements and dates onto specific systems you own</w:t>
      </w:r>
    </w:p>
    <w:p>
      <w:pPr>
        <w:pStyle w:val="ListParagraph"/>
        <w:numPr>
          <w:ilvl w:val="0"/>
          <w:numId w:val="2"/>
        </w:numPr>
        <w:spacing w:after="100" w:line="276"/>
      </w:pPr>
      <w:r>
        <w:rPr>
          <w:rFonts w:ascii="Calibri" w:cs="Calibri" w:eastAsia="Calibri" w:hAnsi="Calibri"/>
          <w:sz w:val="22"/>
          <w:szCs w:val="22"/>
        </w:rPr>
        <w:t xml:space="preserve">Apply NSM-10 inventory and planning obligations without producing an inventory nobody uses</w:t>
      </w:r>
    </w:p>
    <w:p>
      <w:pPr>
        <w:pStyle w:val="ListParagraph"/>
        <w:numPr>
          <w:ilvl w:val="0"/>
          <w:numId w:val="2"/>
        </w:numPr>
        <w:spacing w:after="100" w:line="276"/>
      </w:pPr>
      <w:r>
        <w:rPr>
          <w:rFonts w:ascii="Calibri" w:cs="Calibri" w:eastAsia="Calibri" w:hAnsi="Calibri"/>
          <w:sz w:val="22"/>
          <w:szCs w:val="22"/>
        </w:rPr>
        <w:t xml:space="preserve">Read the CISA product category guidance for what it means for your next acquisition</w:t>
      </w:r>
    </w:p>
    <w:p>
      <w:pPr>
        <w:pStyle w:val="ListParagraph"/>
        <w:numPr>
          <w:ilvl w:val="0"/>
          <w:numId w:val="2"/>
        </w:numPr>
        <w:spacing w:after="100" w:line="276"/>
      </w:pPr>
      <w:r>
        <w:rPr>
          <w:rFonts w:ascii="Calibri" w:cs="Calibri" w:eastAsia="Calibri" w:hAnsi="Calibri"/>
          <w:sz w:val="22"/>
          <w:szCs w:val="22"/>
        </w:rPr>
        <w:t xml:space="preserve">Plan across classified and unclassified environments where the constraints differ</w:t>
      </w:r>
    </w:p>
    <w:p>
      <w:pPr>
        <w:pStyle w:val="ListParagraph"/>
        <w:numPr>
          <w:ilvl w:val="0"/>
          <w:numId w:val="2"/>
        </w:numPr>
        <w:spacing w:after="100" w:line="276"/>
      </w:pPr>
      <w:r>
        <w:rPr>
          <w:rFonts w:ascii="Calibri" w:cs="Calibri" w:eastAsia="Calibri" w:hAnsi="Calibri"/>
          <w:sz w:val="22"/>
          <w:szCs w:val="22"/>
        </w:rPr>
        <w:t xml:space="preserve">Trace contractual flow-down to the suppliers it actually reaches, and write the language that carries it</w:t>
      </w:r>
    </w:p>
    <w:p>
      <w:pPr>
        <w:pStyle w:val="ListParagraph"/>
        <w:numPr>
          <w:ilvl w:val="0"/>
          <w:numId w:val="2"/>
        </w:numPr>
        <w:spacing w:after="100" w:line="276"/>
      </w:pPr>
      <w:r>
        <w:rPr>
          <w:rFonts w:ascii="Calibri" w:cs="Calibri" w:eastAsia="Calibri" w:hAnsi="Calibri"/>
          <w:sz w:val="22"/>
          <w:szCs w:val="22"/>
        </w:rPr>
        <w:t xml:space="preserve">Assess cloud service provider readiness against the obligations you cannot delegate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June 2026 Executive Order on securing systems against advanced cryptographic attacks, with OMB M-26-15, sets a five-phase federal migration schedule running 2026 through 2035, with agency migration plans due within 120 days</w:t>
      </w:r>
    </w:p>
    <w:p>
      <w:pPr>
        <w:pStyle w:val="ListParagraph"/>
        <w:numPr>
          <w:ilvl w:val="0"/>
          <w:numId w:val="2"/>
        </w:numPr>
        <w:spacing w:after="100" w:line="276"/>
      </w:pPr>
      <w:r>
        <w:rPr>
          <w:rFonts w:ascii="Calibri" w:cs="Calibri" w:eastAsia="Calibri" w:hAnsi="Calibri"/>
          <w:sz w:val="22"/>
          <w:szCs w:val="22"/>
        </w:rPr>
        <w:t xml:space="preserve">CNSA 2.0 sets dated milestones for national security systems, with an acquisition gate in January 2027</w:t>
      </w:r>
    </w:p>
    <w:p>
      <w:pPr>
        <w:pStyle w:val="ListParagraph"/>
        <w:numPr>
          <w:ilvl w:val="0"/>
          <w:numId w:val="2"/>
        </w:numPr>
        <w:spacing w:after="100" w:line="276"/>
      </w:pPr>
      <w:r>
        <w:rPr>
          <w:rFonts w:ascii="Calibri" w:cs="Calibri" w:eastAsia="Calibri" w:hAnsi="Calibri"/>
          <w:sz w:val="22"/>
          <w:szCs w:val="22"/>
        </w:rPr>
        <w:t xml:space="preserve">Suppliers to federal systems inherit these requirements through contract scope and flow-down clauses</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The working session itself produces a system inventory mapped to CNSA 2.0 milestone dates, a flow-down obligation register covering your supplier base, acquisition and contract language for post-quantum requirements, and a milestone-dated roadmap with named system owners, built from our own environment rather than a worked example. Those come back with me.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https://quantumacademy.com/courses/quantum-safe-government-defense-intensive/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Government and Defense Intensive</dc:title>
  <dc:creator>Post-Quantum Institute</dc:creator>
  <dc:description>Training request letter for Quantum-Safe Government and Defense Intensive, Quantum Academy.</dc:description>
  <cp:lastModifiedBy>Un-named</cp:lastModifiedBy>
  <cp:revision>1</cp:revision>
  <dcterms:created xsi:type="dcterms:W3CDTF">2026-08-21T22:35:20.093Z</dcterms:created>
  <dcterms:modified xsi:type="dcterms:W3CDTF">2026-08-21T22:35:20.093Z</dcterms:modified>
</cp:coreProperties>
</file>

<file path=docProps/custom.xml><?xml version="1.0" encoding="utf-8"?>
<Properties xmlns="http://schemas.openxmlformats.org/officeDocument/2006/custom-properties" xmlns:vt="http://schemas.openxmlformats.org/officeDocument/2006/docPropsVTypes"/>
</file>