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Legal and Professional Services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Legal and Professional Services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Legal and Professional Services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Privileged material has no expiry date. A firm's document systems, mail archives, and deal rooms hold client confidences expected to hold indefinitely. That makes harvest-now-decrypt-later a professional obligation question rather than only a technical one. This is a working day, delivered privately. It covers the firm's own migration and the harder question underneath it: what a firm owes clients on a subject the firm is expected to advise 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privilege and client confidentiality exposure across document systems, mail, and deal rooms</w:t>
      </w:r>
    </w:p>
    <w:p>
      <w:pPr>
        <w:pStyle w:val="ListParagraph"/>
        <w:numPr>
          <w:ilvl w:val="0"/>
          <w:numId w:val="2"/>
        </w:numPr>
        <w:spacing w:after="100" w:line="276"/>
      </w:pPr>
      <w:r>
        <w:rPr>
          <w:rFonts w:ascii="Calibri" w:cs="Calibri" w:eastAsia="Calibri" w:hAnsi="Calibri"/>
          <w:sz w:val="22"/>
          <w:szCs w:val="22"/>
        </w:rPr>
        <w:t xml:space="preserve">Sequence migration for the systems holding the longest-lived material first</w:t>
      </w:r>
    </w:p>
    <w:p>
      <w:pPr>
        <w:pStyle w:val="ListParagraph"/>
        <w:numPr>
          <w:ilvl w:val="0"/>
          <w:numId w:val="2"/>
        </w:numPr>
        <w:spacing w:after="100" w:line="276"/>
      </w:pPr>
      <w:r>
        <w:rPr>
          <w:rFonts w:ascii="Calibri" w:cs="Calibri" w:eastAsia="Calibri" w:hAnsi="Calibri"/>
          <w:sz w:val="22"/>
          <w:szCs w:val="22"/>
        </w:rPr>
        <w:t xml:space="preserve">Set a retention and re-encryption position for archives that cannot simply be migrated forward</w:t>
      </w:r>
    </w:p>
    <w:p>
      <w:pPr>
        <w:pStyle w:val="ListParagraph"/>
        <w:numPr>
          <w:ilvl w:val="0"/>
          <w:numId w:val="2"/>
        </w:numPr>
        <w:spacing w:after="100" w:line="276"/>
      </w:pPr>
      <w:r>
        <w:rPr>
          <w:rFonts w:ascii="Calibri" w:cs="Calibri" w:eastAsia="Calibri" w:hAnsi="Calibri"/>
          <w:sz w:val="22"/>
          <w:szCs w:val="22"/>
        </w:rPr>
        <w:t xml:space="preserve">Evaluate the cryptographic posture of the third-party platforms the firm relies on</w:t>
      </w:r>
    </w:p>
    <w:p>
      <w:pPr>
        <w:pStyle w:val="ListParagraph"/>
        <w:numPr>
          <w:ilvl w:val="0"/>
          <w:numId w:val="2"/>
        </w:numPr>
        <w:spacing w:after="100" w:line="276"/>
      </w:pPr>
      <w:r>
        <w:rPr>
          <w:rFonts w:ascii="Calibri" w:cs="Calibri" w:eastAsia="Calibri" w:hAnsi="Calibri"/>
          <w:sz w:val="22"/>
          <w:szCs w:val="22"/>
        </w:rPr>
        <w:t xml:space="preserve">Decide what the firm will tell clients about this subject, and when</w:t>
      </w:r>
    </w:p>
    <w:p>
      <w:pPr>
        <w:pStyle w:val="ListParagraph"/>
        <w:numPr>
          <w:ilvl w:val="0"/>
          <w:numId w:val="2"/>
        </w:numPr>
        <w:spacing w:after="100" w:line="276"/>
      </w:pPr>
      <w:r>
        <w:rPr>
          <w:rFonts w:ascii="Calibri" w:cs="Calibri" w:eastAsia="Calibri" w:hAnsi="Calibri"/>
          <w:sz w:val="22"/>
          <w:szCs w:val="22"/>
        </w:rPr>
        <w:t xml:space="preserve">Assess whether advising on it creates an obligation to have addressed it internally</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 privilege exposure assessment across firm systems, a migration sequence prioritized by confidentiality horizon, a third-party platform assessment covering the firm's key vendors, and a draft client communication position,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https://quantumacademy.com/courses/quantum-safe-legal-professional-services-intensive/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Legal and Professional Services Intensive</dc:title>
  <dc:creator>Post-Quantum Institute</dc:creator>
  <dc:description>Training request letter for Quantum-Safe Legal and Professional Services Intensive, Quantum Academy.</dc:description>
  <cp:lastModifiedBy>Un-named</cp:lastModifiedBy>
  <cp:revision>1</cp:revision>
  <dcterms:created xsi:type="dcterms:W3CDTF">2026-08-21T22:35:20.173Z</dcterms:created>
  <dcterms:modified xsi:type="dcterms:W3CDTF">2026-08-21T22:35:20.173Z</dcterms:modified>
</cp:coreProperties>
</file>

<file path=docProps/custom.xml><?xml version="1.0" encoding="utf-8"?>
<Properties xmlns="http://schemas.openxmlformats.org/officeDocument/2006/custom-properties" xmlns:vt="http://schemas.openxmlformats.org/officeDocument/2006/docPropsVTypes"/>
</file>