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Security for Executives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Security for Executives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Security for Executives,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computing will eventually break the public-key cryptography protecting most enterprise systems and data. The question that matters for security leaders is not when a cryptanalytically relevant quantum computer arrives, but when the organization needs to be ready. Regulators, insurers, and major clients are answering that question with dates already on the calendar.</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the quantum threat to your organization's cryptographic infrastructure using evidence-based frameworks</w:t>
      </w:r>
    </w:p>
    <w:p>
      <w:pPr>
        <w:pStyle w:val="ListParagraph"/>
        <w:numPr>
          <w:ilvl w:val="0"/>
          <w:numId w:val="2"/>
        </w:numPr>
        <w:spacing w:after="100" w:line="276"/>
      </w:pPr>
      <w:r>
        <w:rPr>
          <w:rFonts w:ascii="Calibri" w:cs="Calibri" w:eastAsia="Calibri" w:hAnsi="Calibri"/>
          <w:sz w:val="22"/>
          <w:szCs w:val="22"/>
        </w:rPr>
        <w:t xml:space="preserve">Distinguish between genuine quantum risk and Q-FUD (quantum fear, uncertainty, and doubt)</w:t>
      </w:r>
    </w:p>
    <w:p>
      <w:pPr>
        <w:pStyle w:val="ListParagraph"/>
        <w:numPr>
          <w:ilvl w:val="0"/>
          <w:numId w:val="2"/>
        </w:numPr>
        <w:spacing w:after="100" w:line="276"/>
      </w:pPr>
      <w:r>
        <w:rPr>
          <w:rFonts w:ascii="Calibri" w:cs="Calibri" w:eastAsia="Calibri" w:hAnsi="Calibri"/>
          <w:sz w:val="22"/>
          <w:szCs w:val="22"/>
        </w:rPr>
        <w:t xml:space="preserve">Identify which regulatory deadlines and compliance drivers apply to your sector</w:t>
      </w:r>
    </w:p>
    <w:p>
      <w:pPr>
        <w:pStyle w:val="ListParagraph"/>
        <w:numPr>
          <w:ilvl w:val="0"/>
          <w:numId w:val="2"/>
        </w:numPr>
        <w:spacing w:after="100" w:line="276"/>
      </w:pPr>
      <w:r>
        <w:rPr>
          <w:rFonts w:ascii="Calibri" w:cs="Calibri" w:eastAsia="Calibri" w:hAnsi="Calibri"/>
          <w:sz w:val="22"/>
          <w:szCs w:val="22"/>
        </w:rPr>
        <w:t xml:space="preserve">Evaluate what a PQC migration program requires in terms of scope, timeline, budget, and team composition</w:t>
      </w:r>
    </w:p>
    <w:p>
      <w:pPr>
        <w:pStyle w:val="ListParagraph"/>
        <w:numPr>
          <w:ilvl w:val="0"/>
          <w:numId w:val="2"/>
        </w:numPr>
        <w:spacing w:after="100" w:line="276"/>
      </w:pPr>
      <w:r>
        <w:rPr>
          <w:rFonts w:ascii="Calibri" w:cs="Calibri" w:eastAsia="Calibri" w:hAnsi="Calibri"/>
          <w:sz w:val="22"/>
          <w:szCs w:val="22"/>
        </w:rPr>
        <w:t xml:space="preserve">Apply Mosca's inequality to determine when your organization's migration timeline becomes critical</w:t>
      </w:r>
    </w:p>
    <w:p>
      <w:pPr>
        <w:pStyle w:val="ListParagraph"/>
        <w:numPr>
          <w:ilvl w:val="0"/>
          <w:numId w:val="2"/>
        </w:numPr>
        <w:spacing w:after="100" w:line="276"/>
      </w:pPr>
      <w:r>
        <w:rPr>
          <w:rFonts w:ascii="Calibri" w:cs="Calibri" w:eastAsia="Calibri" w:hAnsi="Calibri"/>
          <w:sz w:val="22"/>
          <w:szCs w:val="22"/>
        </w:rPr>
        <w:t xml:space="preserve">Ask informed questions about organizational PQC readiness and vendor quantum-safe plans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https://quantumacademy.com/courses/quantum-security-executives/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Security for Executives</dc:title>
  <dc:creator>Post-Quantum Institute</dc:creator>
  <dc:description>Training request letter for Quantum Security for Executives, Quantum Academy.</dc:description>
  <cp:lastModifiedBy>Un-named</cp:lastModifiedBy>
  <cp:revision>1</cp:revision>
  <dcterms:created xsi:type="dcterms:W3CDTF">2026-08-21T22:35:20.281Z</dcterms:created>
  <dcterms:modified xsi:type="dcterms:W3CDTF">2026-08-21T22:35:20.281Z</dcterms:modified>
</cp:coreProperties>
</file>

<file path=docProps/custom.xml><?xml version="1.0" encoding="utf-8"?>
<Properties xmlns="http://schemas.openxmlformats.org/officeDocument/2006/custom-properties" xmlns:vt="http://schemas.openxmlformats.org/officeDocument/2006/docPropsVTypes"/>
</file>