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Quantum Sensing Fundamentals</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Quantum Sensing Fundamentals</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Quantum Sensing Fundamentals,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Quantum sensing is the least discussed and arguably the most immediately operational branch of quantum technology. Quantum magnetometers, gravimeters, accelerometers, and atomic clocks are already deployed in applications ranging from submarine detection to underground infrastructure mapping to GPS-denied navigation. Unlike quantum computing, where fault-tolerant machines remain years away, quantum sensing delivers operational capability today.</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Explain the operating principles of quantum magnetometers, gravimeters, accelerometers, and atomic clocks at a level suitable for evaluation and procurement</w:t>
      </w:r>
    </w:p>
    <w:p>
      <w:pPr>
        <w:pStyle w:val="ListParagraph"/>
        <w:numPr>
          <w:ilvl w:val="0"/>
          <w:numId w:val="2"/>
        </w:numPr>
        <w:spacing w:after="100" w:line="276"/>
      </w:pPr>
      <w:r>
        <w:rPr>
          <w:rFonts w:ascii="Calibri" w:cs="Calibri" w:eastAsia="Calibri" w:hAnsi="Calibri"/>
          <w:sz w:val="22"/>
          <w:szCs w:val="22"/>
        </w:rPr>
        <w:t xml:space="preserve">Assess defense and security applications: submarine detection, underground mapping, GPS-denied navigation, signals intelligence</w:t>
      </w:r>
    </w:p>
    <w:p>
      <w:pPr>
        <w:pStyle w:val="ListParagraph"/>
        <w:numPr>
          <w:ilvl w:val="0"/>
          <w:numId w:val="2"/>
        </w:numPr>
        <w:spacing w:after="100" w:line="276"/>
      </w:pPr>
      <w:r>
        <w:rPr>
          <w:rFonts w:ascii="Calibri" w:cs="Calibri" w:eastAsia="Calibri" w:hAnsi="Calibri"/>
          <w:sz w:val="22"/>
          <w:szCs w:val="22"/>
        </w:rPr>
        <w:t xml:space="preserve">Evaluate medical and industrial applications: brain imaging (MEG), mineral exploration, structural monitoring</w:t>
      </w:r>
    </w:p>
    <w:p>
      <w:pPr>
        <w:pStyle w:val="ListParagraph"/>
        <w:numPr>
          <w:ilvl w:val="0"/>
          <w:numId w:val="2"/>
        </w:numPr>
        <w:spacing w:after="100" w:line="276"/>
      </w:pPr>
      <w:r>
        <w:rPr>
          <w:rFonts w:ascii="Calibri" w:cs="Calibri" w:eastAsia="Calibri" w:hAnsi="Calibri"/>
          <w:sz w:val="22"/>
          <w:szCs w:val="22"/>
        </w:rPr>
        <w:t xml:space="preserve">Distinguish between commercially available, near-term, and aspirational quantum sensing capabilities</w:t>
      </w:r>
    </w:p>
    <w:p>
      <w:pPr>
        <w:pStyle w:val="ListParagraph"/>
        <w:numPr>
          <w:ilvl w:val="0"/>
          <w:numId w:val="2"/>
        </w:numPr>
        <w:spacing w:after="100" w:line="276"/>
      </w:pPr>
      <w:r>
        <w:rPr>
          <w:rFonts w:ascii="Calibri" w:cs="Calibri" w:eastAsia="Calibri" w:hAnsi="Calibri"/>
          <w:sz w:val="22"/>
          <w:szCs w:val="22"/>
        </w:rPr>
        <w:t xml:space="preserve">Analyze China's quantum sensing ecosystem as a case study in national-scale deployment</w:t>
      </w:r>
    </w:p>
    <w:p>
      <w:pPr>
        <w:pStyle w:val="ListParagraph"/>
        <w:numPr>
          <w:ilvl w:val="0"/>
          <w:numId w:val="2"/>
        </w:numPr>
        <w:spacing w:after="100" w:line="276"/>
      </w:pPr>
      <w:r>
        <w:rPr>
          <w:rFonts w:ascii="Calibri" w:cs="Calibri" w:eastAsia="Calibri" w:hAnsi="Calibri"/>
          <w:sz w:val="22"/>
          <w:szCs w:val="22"/>
        </w:rPr>
        <w:t xml:space="preserve">Evaluate quantum sensing vendor claims and technology readiness</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NIST finalized FIPS 203, 204, and 205 in August 2024, so post-quantum algorithm selection is now a standards-compliance question rather than a research one</w:t>
      </w:r>
    </w:p>
    <w:p>
      <w:pPr>
        <w:pStyle w:val="ListParagraph"/>
        <w:numPr>
          <w:ilvl w:val="0"/>
          <w:numId w:val="2"/>
        </w:numPr>
        <w:spacing w:after="100" w:line="276"/>
      </w:pPr>
      <w:r>
        <w:rPr>
          <w:rFonts w:ascii="Calibri" w:cs="Calibri" w:eastAsia="Calibri" w:hAnsi="Calibri"/>
          <w:sz w:val="22"/>
          <w:szCs w:val="22"/>
        </w:rPr>
        <w:t xml:space="preserve">Buyers, auditors, and cyber insurers have started asking for post-quantum readiness evidence in questionnaires and contract schedules</w:t>
      </w:r>
    </w:p>
    <w:p>
      <w:pPr>
        <w:pStyle w:val="ListParagraph"/>
        <w:numPr>
          <w:ilvl w:val="0"/>
          <w:numId w:val="2"/>
        </w:numPr>
        <w:spacing w:after="100" w:line="276"/>
      </w:pPr>
      <w:r>
        <w:rPr>
          <w:rFonts w:ascii="Calibri" w:cs="Calibri" w:eastAsia="Calibri" w:hAnsi="Calibri"/>
          <w:sz w:val="22"/>
          <w:szCs w:val="22"/>
        </w:rPr>
        <w:t xml:space="preserve">Migration planning depends on people who can read the standards accurately, and that capability has to be built before the work is scheduled</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every slide with the instructor notes written out, so it works as a reference afterward rather than a set of bullets I have to reconstruct from memory. I can share it with the team.</w:t>
      </w:r>
    </w:p>
    <w:p>
      <w:pPr>
        <w:pStyle w:val="ListParagraph"/>
        <w:numPr>
          <w:ilvl w:val="0"/>
          <w:numId w:val="2"/>
        </w:numPr>
        <w:spacing w:after="100" w:line="276"/>
      </w:pPr>
      <w:r>
        <w:rPr>
          <w:rFonts w:ascii="Calibri" w:cs="Calibri" w:eastAsia="Calibri" w:hAnsi="Calibri"/>
          <w:sz w:val="22"/>
          <w:szCs w:val="22"/>
        </w:rPr>
        <w:t xml:space="preserve">A PDF copy of Quantum Systems Integration (quantumsystemsintegration.com), included with the course at no extra cost. It is the reference text behind the material and it stays on our shelf.</w:t>
      </w:r>
    </w:p>
    <w:p>
      <w:pPr>
        <w:pStyle w:val="ListParagraph"/>
        <w:numPr>
          <w:ilvl w:val="0"/>
          <w:numId w:val="2"/>
        </w:numPr>
        <w:spacing w:after="100" w:line="276"/>
      </w:pPr>
      <w:r>
        <w:rPr>
          <w:rFonts w:ascii="Calibri" w:cs="Calibri" w:eastAsia="Calibri" w:hAnsi="Calibri"/>
          <w:sz w:val="22"/>
          <w:szCs w:val="22"/>
        </w:rPr>
        <w:t xml:space="preserve">[If the course lists worksheets, templates, or models, name the ones that matter to us here.]</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Current prices for each format are on the course page linked below.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tblHeader/>
        </w:trPr>
        <w:tc>
          <w:tcPr>
            <w:tcW w:type="dxa" w:w="600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Course fee</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[from the course page]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Certification exam fee, if taken</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[exam fee]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[days]</w:t>
            </w:r>
          </w:p>
        </w:tc>
      </w:tr>
      <w:t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https://quantumacademy.com/courses/quantum-sensing-fundamentals/</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Quantum Sensing Fundamentals</dc:title>
  <dc:creator>Post-Quantum Institute</dc:creator>
  <dc:description>Training request letter for Quantum Sensing Fundamentals, Quantum Academy.</dc:description>
  <cp:lastModifiedBy>Un-named</cp:lastModifiedBy>
  <cp:revision>1</cp:revision>
  <dcterms:created xsi:type="dcterms:W3CDTF">2026-08-21T22:35:20.289Z</dcterms:created>
  <dcterms:modified xsi:type="dcterms:W3CDTF">2026-08-21T22:35:20.289Z</dcterms:modified>
</cp:coreProperties>
</file>

<file path=docProps/custom.xml><?xml version="1.0" encoding="utf-8"?>
<Properties xmlns="http://schemas.openxmlformats.org/officeDocument/2006/custom-properties" xmlns:vt="http://schemas.openxmlformats.org/officeDocument/2006/docPropsVTypes"/>
</file>