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QCSP – Quantum Computing Security Professional exam</w:t>
      </w:r>
    </w:p>
    <w:p>
      <w:pPr>
        <w:spacing w:after="120" w:line="264"/>
      </w:pPr>
      <w:r>
        <w:rPr>
          <w:rFonts w:ascii="Calibri" w:cs="Calibri" w:eastAsia="Calibri" w:hAnsi="Calibri"/>
          <w:i/>
          <w:iCs/>
          <w:color w:val="5A6672"/>
          <w:sz w:val="20"/>
          <w:szCs w:val="20"/>
        </w:rPr>
        <w:t xml:space="preserve">Use this letter, or the parts of it that fit, to ask for approval of the QCSP exam fee. It covers the exam only. If your training is not approved yet, send the letter on the Quantum Computing Security Professional (QCSP)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QCSP – Quantum Computing Security Professional</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QCSP exam, which leads to the Quantum Computing Security Professional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QCSP exam tests whether a candidate can:</w:t>
      </w:r>
    </w:p>
    <w:p>
      <w:pPr>
        <w:pStyle w:val="ListParagraph"/>
        <w:numPr>
          <w:ilvl w:val="0"/>
          <w:numId w:val="2"/>
        </w:numPr>
        <w:spacing w:after="60" w:line="264"/>
      </w:pPr>
      <w:r>
        <w:rPr>
          <w:rFonts w:ascii="Calibri" w:cs="Calibri" w:eastAsia="Calibri" w:hAnsi="Calibri"/>
          <w:sz w:val="22"/>
          <w:szCs w:val="22"/>
        </w:rPr>
        <w:t xml:space="preserve">Map the complete attack surface of a quantum computing system from control electronics through cloud interface</w:t>
      </w:r>
    </w:p>
    <w:p>
      <w:pPr>
        <w:pStyle w:val="ListParagraph"/>
        <w:numPr>
          <w:ilvl w:val="0"/>
          <w:numId w:val="2"/>
        </w:numPr>
        <w:spacing w:after="60" w:line="264"/>
      </w:pPr>
      <w:r>
        <w:rPr>
          <w:rFonts w:ascii="Calibri" w:cs="Calibri" w:eastAsia="Calibri" w:hAnsi="Calibri"/>
          <w:sz w:val="22"/>
          <w:szCs w:val="22"/>
        </w:rPr>
        <w:t xml:space="preserve">Apply threat modeling to quantum computing infrastructure</w:t>
      </w:r>
    </w:p>
    <w:p>
      <w:pPr>
        <w:pStyle w:val="ListParagraph"/>
        <w:numPr>
          <w:ilvl w:val="0"/>
          <w:numId w:val="2"/>
        </w:numPr>
        <w:spacing w:after="60" w:line="264"/>
      </w:pPr>
      <w:r>
        <w:rPr>
          <w:rFonts w:ascii="Calibri" w:cs="Calibri" w:eastAsia="Calibri" w:hAnsi="Calibri"/>
          <w:sz w:val="22"/>
          <w:szCs w:val="22"/>
        </w:rPr>
        <w:t xml:space="preserve">Assess security of quantum computer control systems, firmware, and calibration data</w:t>
      </w:r>
    </w:p>
    <w:p>
      <w:pPr>
        <w:pStyle w:val="ListParagraph"/>
        <w:numPr>
          <w:ilvl w:val="0"/>
          <w:numId w:val="2"/>
        </w:numPr>
        <w:spacing w:after="60" w:line="264"/>
      </w:pPr>
      <w:r>
        <w:rPr>
          <w:rFonts w:ascii="Calibri" w:cs="Calibri" w:eastAsia="Calibri" w:hAnsi="Calibri"/>
          <w:sz w:val="22"/>
          <w:szCs w:val="22"/>
        </w:rPr>
        <w:t xml:space="preserve">Evaluate cloud quantum computing platform security (multi-tenant isolation, API security, job integrity)</w:t>
      </w:r>
    </w:p>
    <w:p>
      <w:pPr>
        <w:pStyle w:val="ListParagraph"/>
        <w:numPr>
          <w:ilvl w:val="0"/>
          <w:numId w:val="2"/>
        </w:numPr>
        <w:spacing w:after="60" w:line="264"/>
      </w:pPr>
      <w:r>
        <w:rPr>
          <w:rFonts w:ascii="Calibri" w:cs="Calibri" w:eastAsia="Calibri" w:hAnsi="Calibri"/>
          <w:sz w:val="22"/>
          <w:szCs w:val="22"/>
        </w:rPr>
        <w:t xml:space="preserve">Identify security implications of quantum-HPC integration architectures</w:t>
      </w:r>
    </w:p>
    <w:p>
      <w:pPr>
        <w:pStyle w:val="ListParagraph"/>
        <w:numPr>
          <w:ilvl w:val="0"/>
          <w:numId w:val="2"/>
        </w:numPr>
        <w:spacing w:after="60" w:line="264"/>
      </w:pPr>
      <w:r>
        <w:rPr>
          <w:rFonts w:ascii="Calibri" w:cs="Calibri" w:eastAsia="Calibri" w:hAnsi="Calibri"/>
          <w:sz w:val="22"/>
          <w:szCs w:val="22"/>
        </w:rPr>
        <w:t xml:space="preserve">Assess supply chain security for quantum computing components (cryogenics, control electronics, specialized materials)</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qcsp.pro,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QCSP exam requires the Quantum Computing Security Professional (QCSP) Training course.</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120 questions, 110 of them scored and 10 unscored pilot items, in 180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30–50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QCSP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QCSP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US$699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US$699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https://quantumacademy.com/certifications/qcsp/</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QCSP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QCSP – Quantum Computing Security Professional</dc:title>
  <dc:creator>Post-Quantum Institute</dc:creator>
  <dc:description>Certification exam request letter for the QCSP exam, Quantum Academy.</dc:description>
  <cp:lastModifiedBy>Un-named</cp:lastModifiedBy>
  <cp:revision>1</cp:revision>
  <dcterms:created xsi:type="dcterms:W3CDTF">2026-09-30T19:25:18.879Z</dcterms:created>
  <dcterms:modified xsi:type="dcterms:W3CDTF">2026-09-30T19:25:18.879Z</dcterms:modified>
</cp:coreProperties>
</file>

<file path=docProps/custom.xml><?xml version="1.0" encoding="utf-8"?>
<Properties xmlns="http://schemas.openxmlformats.org/officeDocument/2006/custom-properties" xmlns:vt="http://schemas.openxmlformats.org/officeDocument/2006/docPropsVTypes"/>
</file>