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Canada</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Canada</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Canada,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Canada's post-quantum requirements for federal departments, their suppliers and regulated companies. It covers the Treasury Board's migration notice, the Cyber Centre roadmap, the federal contract clauses and the evidence we will need.</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Canada's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Canada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the Treasury Board notice and the Cyber Centre roadmap require, and by when</w:t>
      </w:r>
    </w:p>
    <w:p>
      <w:pPr>
        <w:pStyle w:val="ListParagraph"/>
        <w:numPr>
          <w:ilvl w:val="0"/>
          <w:numId w:val="2"/>
        </w:numPr>
        <w:spacing w:after="100" w:line="276"/>
      </w:pPr>
      <w:r>
        <w:rPr>
          <w:rFonts w:ascii="Calibri" w:cs="Calibri" w:eastAsia="Calibri" w:hAnsi="Calibri"/>
          <w:sz w:val="22"/>
          <w:szCs w:val="22"/>
        </w:rPr>
        <w:t xml:space="preserve">Build a departmental plan and system inventory that meet the April milestones</w:t>
      </w:r>
    </w:p>
    <w:p>
      <w:pPr>
        <w:pStyle w:val="ListParagraph"/>
        <w:numPr>
          <w:ilvl w:val="0"/>
          <w:numId w:val="2"/>
        </w:numPr>
        <w:spacing w:after="100" w:line="276"/>
      </w:pPr>
      <w:r>
        <w:rPr>
          <w:rFonts w:ascii="Calibri" w:cs="Calibri" w:eastAsia="Calibri" w:hAnsi="Calibri"/>
          <w:sz w:val="22"/>
          <w:szCs w:val="22"/>
        </w:rPr>
        <w:t xml:space="preserve">Write or answer the post-quantum clauses in federal contracts</w:t>
      </w:r>
    </w:p>
    <w:p>
      <w:pPr>
        <w:pStyle w:val="ListParagraph"/>
        <w:numPr>
          <w:ilvl w:val="0"/>
          <w:numId w:val="2"/>
        </w:numPr>
        <w:spacing w:after="100" w:line="276"/>
      </w:pPr>
      <w:r>
        <w:rPr>
          <w:rFonts w:ascii="Calibri" w:cs="Calibri" w:eastAsia="Calibri" w:hAnsi="Calibri"/>
          <w:sz w:val="22"/>
          <w:szCs w:val="22"/>
        </w:rPr>
        <w:t xml:space="preserve">Map the 2031 and 2035 deadlines onto our migration plan</w:t>
      </w:r>
    </w:p>
    <w:p>
      <w:pPr>
        <w:pStyle w:val="ListParagraph"/>
        <w:numPr>
          <w:ilvl w:val="0"/>
          <w:numId w:val="2"/>
        </w:numPr>
        <w:spacing w:after="100" w:line="276"/>
      </w:pPr>
      <w:r>
        <w:rPr>
          <w:rFonts w:ascii="Calibri" w:cs="Calibri" w:eastAsia="Calibri" w:hAnsi="Calibri"/>
          <w:sz w:val="22"/>
          <w:szCs w:val="22"/>
        </w:rPr>
        <w:t xml:space="preserve">Apply the G7 financial-sector roadmap if we are a bank or insurer</w:t>
      </w:r>
    </w:p>
    <w:p>
      <w:pPr>
        <w:pStyle w:val="ListParagraph"/>
        <w:numPr>
          <w:ilvl w:val="0"/>
          <w:numId w:val="2"/>
        </w:numPr>
        <w:spacing w:after="100" w:line="276"/>
      </w:pPr>
      <w:r>
        <w:rPr>
          <w:rFonts w:ascii="Calibri" w:cs="Calibri" w:eastAsia="Calibri" w:hAnsi="Calibri"/>
          <w:sz w:val="22"/>
          <w:szCs w:val="22"/>
        </w:rPr>
        <w:t xml:space="preserve">Report progress to Treasury Board, to auditors or to our board of directors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In its roadmap, the Canadian Centre for Cyber Security asks departments to migrate high-priority systems by the end of 2031 and remaining systems by the end of 2035</w:t>
      </w:r>
    </w:p>
    <w:p>
      <w:pPr>
        <w:pStyle w:val="ListParagraph"/>
        <w:numPr>
          <w:ilvl w:val="0"/>
          <w:numId w:val="2"/>
        </w:numPr>
        <w:spacing w:after="100" w:line="276"/>
      </w:pPr>
      <w:r>
        <w:rPr>
          <w:rFonts w:ascii="Calibri" w:cs="Calibri" w:eastAsia="Calibri" w:hAnsi="Calibri"/>
          <w:sz w:val="22"/>
          <w:szCs w:val="22"/>
        </w:rPr>
        <w:t xml:space="preserve">A Treasury Board Security Policy Implementation Notice, in effect since October 9, 2025, made departmental plans and annual progress reports mandatory from April 1, 2026</w:t>
      </w:r>
    </w:p>
    <w:p>
      <w:pPr>
        <w:pStyle w:val="ListParagraph"/>
        <w:numPr>
          <w:ilvl w:val="0"/>
          <w:numId w:val="2"/>
        </w:numPr>
        <w:spacing w:after="100" w:line="276"/>
      </w:pPr>
      <w:r>
        <w:rPr>
          <w:rFonts w:ascii="Calibri" w:cs="Calibri" w:eastAsia="Calibri" w:hAnsi="Calibri"/>
          <w:sz w:val="22"/>
          <w:szCs w:val="22"/>
        </w:rPr>
        <w:t xml:space="preserve">Since April 1, 2026, federal contracts with a digital component must include post-quantum clauses</w:t>
      </w:r>
    </w:p>
    <w:p>
      <w:pPr>
        <w:pStyle w:val="ListParagraph"/>
        <w:numPr>
          <w:ilvl w:val="0"/>
          <w:numId w:val="2"/>
        </w:numPr>
        <w:spacing w:after="100" w:line="276"/>
      </w:pPr>
      <w:r>
        <w:rPr>
          <w:rFonts w:ascii="Calibri" w:cs="Calibri" w:eastAsia="Calibri" w:hAnsi="Calibri"/>
          <w:sz w:val="22"/>
          <w:szCs w:val="22"/>
        </w:rPr>
        <w:t xml:space="preserve">The clauses require compliance with Cyber Centre recommendations, validated cryptographic modules and crypto-agility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Canadian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https://quantumacademy.com/courses/pqc-compliance-canada/</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Canada</dc:title>
  <dc:creator>Post-Quantum Institute</dc:creator>
  <dc:description>Training request letter for PQC Compliance: Canada, Quantum Academy.</dc:description>
  <cp:lastModifiedBy>Un-named</cp:lastModifiedBy>
  <cp:revision>1</cp:revision>
  <dcterms:created xsi:type="dcterms:W3CDTF">2026-10-18T20:01:27.439Z</dcterms:created>
  <dcterms:modified xsi:type="dcterms:W3CDTF">2026-10-18T20:01:27.439Z</dcterms:modified>
</cp:coreProperties>
</file>

<file path=docProps/custom.xml><?xml version="1.0" encoding="utf-8"?>
<Properties xmlns="http://schemas.openxmlformats.org/officeDocument/2006/custom-properties" xmlns:vt="http://schemas.openxmlformats.org/officeDocument/2006/docPropsVTypes"/>
</file>