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 Compliance: Singapore</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 Compliance: Singapore</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 Compliance: Singapore,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This is a two-hour foundational course on Singapore's post-quantum expectations for critical information infrastructure owners, government agencies, financial institutions and other organizations. It covers CSA's Quantum-Safe Handbook and milestones, the 2035 target, MAS guidance and the evidence we will need.</w:t>
      </w:r>
    </w:p>
    <w:p>
      <w:pPr>
        <w:spacing w:after="100" w:line="276"/>
      </w:pPr>
      <w:r>
        <w:rPr>
          <w:rFonts w:ascii="Calibri" w:cs="Calibri" w:eastAsia="Calibri" w:hAnsi="Calibri"/>
          <w:sz w:val="22"/>
          <w:szCs w:val="22"/>
        </w:rPr>
        <w:t xml:space="preserve">The course has three modules:</w:t>
      </w:r>
    </w:p>
    <w:p>
      <w:pPr>
        <w:pStyle w:val="ListParagraph"/>
        <w:numPr>
          <w:ilvl w:val="0"/>
          <w:numId w:val="2"/>
        </w:numPr>
        <w:spacing w:after="100" w:line="276"/>
      </w:pPr>
      <w:r>
        <w:rPr>
          <w:rFonts w:ascii="Calibri" w:cs="Calibri" w:eastAsia="Calibri" w:hAnsi="Calibri"/>
          <w:sz w:val="22"/>
          <w:szCs w:val="22"/>
        </w:rPr>
        <w:t xml:space="preserve">What Regulators Everywhere Ask For (30 minutes)</w:t>
      </w:r>
    </w:p>
    <w:p>
      <w:pPr>
        <w:pStyle w:val="ListParagraph"/>
        <w:numPr>
          <w:ilvl w:val="0"/>
          <w:numId w:val="2"/>
        </w:numPr>
        <w:spacing w:after="100" w:line="276"/>
      </w:pPr>
      <w:r>
        <w:rPr>
          <w:rFonts w:ascii="Calibri" w:cs="Calibri" w:eastAsia="Calibri" w:hAnsi="Calibri"/>
          <w:sz w:val="22"/>
          <w:szCs w:val="22"/>
        </w:rPr>
        <w:t xml:space="preserve">Singapore's Requirements in Detail (60 minutes)</w:t>
      </w:r>
    </w:p>
    <w:p>
      <w:pPr>
        <w:pStyle w:val="ListParagraph"/>
        <w:numPr>
          <w:ilvl w:val="0"/>
          <w:numId w:val="2"/>
        </w:numPr>
        <w:spacing w:after="100" w:line="276"/>
      </w:pPr>
      <w:r>
        <w:rPr>
          <w:rFonts w:ascii="Calibri" w:cs="Calibri" w:eastAsia="Calibri" w:hAnsi="Calibri"/>
          <w:sz w:val="22"/>
          <w:szCs w:val="22"/>
        </w:rPr>
        <w:t xml:space="preserve">Demonstrating Compliance in Singapore (30 minutes)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CSA's milestones for CII owners and the 2035 target for other organizations</w:t>
      </w:r>
    </w:p>
    <w:p>
      <w:pPr>
        <w:pStyle w:val="ListParagraph"/>
        <w:numPr>
          <w:ilvl w:val="0"/>
          <w:numId w:val="2"/>
        </w:numPr>
        <w:spacing w:after="100" w:line="276"/>
      </w:pPr>
      <w:r>
        <w:rPr>
          <w:rFonts w:ascii="Calibri" w:cs="Calibri" w:eastAsia="Calibri" w:hAnsi="Calibri"/>
          <w:sz w:val="22"/>
          <w:szCs w:val="22"/>
        </w:rPr>
        <w:t xml:space="preserve">Prepare a migration plan for submission to CSA by March 31, 2027</w:t>
      </w:r>
    </w:p>
    <w:p>
      <w:pPr>
        <w:pStyle w:val="ListParagraph"/>
        <w:numPr>
          <w:ilvl w:val="0"/>
          <w:numId w:val="2"/>
        </w:numPr>
        <w:spacing w:after="100" w:line="276"/>
      </w:pPr>
      <w:r>
        <w:rPr>
          <w:rFonts w:ascii="Calibri" w:cs="Calibri" w:eastAsia="Calibri" w:hAnsi="Calibri"/>
          <w:sz w:val="22"/>
          <w:szCs w:val="22"/>
        </w:rPr>
        <w:t xml:space="preserve">Write quantum-safe requirements into procurement for new CII systems from 2028</w:t>
      </w:r>
    </w:p>
    <w:p>
      <w:pPr>
        <w:pStyle w:val="ListParagraph"/>
        <w:numPr>
          <w:ilvl w:val="0"/>
          <w:numId w:val="2"/>
        </w:numPr>
        <w:spacing w:after="100" w:line="276"/>
      </w:pPr>
      <w:r>
        <w:rPr>
          <w:rFonts w:ascii="Calibri" w:cs="Calibri" w:eastAsia="Calibri" w:hAnsi="Calibri"/>
          <w:sz w:val="22"/>
          <w:szCs w:val="22"/>
        </w:rPr>
        <w:t xml:space="preserve">Use the Quantum Readiness Index to measure progress and brief senior management</w:t>
      </w:r>
    </w:p>
    <w:p>
      <w:pPr>
        <w:pStyle w:val="ListParagraph"/>
        <w:numPr>
          <w:ilvl w:val="0"/>
          <w:numId w:val="2"/>
        </w:numPr>
        <w:spacing w:after="100" w:line="276"/>
      </w:pPr>
      <w:r>
        <w:rPr>
          <w:rFonts w:ascii="Calibri" w:cs="Calibri" w:eastAsia="Calibri" w:hAnsi="Calibri"/>
          <w:sz w:val="22"/>
          <w:szCs w:val="22"/>
        </w:rPr>
        <w:t xml:space="preserve">Apply MAS guidance on quantum risk if we work in financial services</w:t>
      </w:r>
    </w:p>
    <w:p>
      <w:pPr>
        <w:pStyle w:val="ListParagraph"/>
        <w:numPr>
          <w:ilvl w:val="0"/>
          <w:numId w:val="2"/>
        </w:numPr>
        <w:spacing w:after="100" w:line="276"/>
      </w:pPr>
      <w:r>
        <w:rPr>
          <w:rFonts w:ascii="Calibri" w:cs="Calibri" w:eastAsia="Calibri" w:hAnsi="Calibri"/>
          <w:sz w:val="22"/>
          <w:szCs w:val="22"/>
        </w:rPr>
        <w:t xml:space="preserve">Decide whether a Kickstarter Grant pilot suits our organization, and prepare the application</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The Cyber Security Agency of Singapore (CSA) published its Quantum-Safe Handbook in July 2026, with three milestones for owners of critical information infrastructure (CII)</w:t>
      </w:r>
    </w:p>
    <w:p>
      <w:pPr>
        <w:pStyle w:val="ListParagraph"/>
        <w:numPr>
          <w:ilvl w:val="0"/>
          <w:numId w:val="2"/>
        </w:numPr>
        <w:spacing w:after="100" w:line="276"/>
      </w:pPr>
      <w:r>
        <w:rPr>
          <w:rFonts w:ascii="Calibri" w:cs="Calibri" w:eastAsia="Calibri" w:hAnsi="Calibri"/>
          <w:sz w:val="22"/>
          <w:szCs w:val="22"/>
        </w:rPr>
        <w:t xml:space="preserve">CII owners are to submit a quantum-safe migration plan to CSA by March 31, 2027</w:t>
      </w:r>
    </w:p>
    <w:p>
      <w:pPr>
        <w:pStyle w:val="ListParagraph"/>
        <w:numPr>
          <w:ilvl w:val="0"/>
          <w:numId w:val="2"/>
        </w:numPr>
        <w:spacing w:after="100" w:line="276"/>
      </w:pPr>
      <w:r>
        <w:rPr>
          <w:rFonts w:ascii="Calibri" w:cs="Calibri" w:eastAsia="Calibri" w:hAnsi="Calibri"/>
          <w:sz w:val="22"/>
          <w:szCs w:val="22"/>
        </w:rPr>
        <w:t xml:space="preserve">From January 1, 2028, newly procured CII systems should support quantum-safe algorithms or be quantum-safe ready</w:t>
      </w:r>
    </w:p>
    <w:p>
      <w:pPr>
        <w:pStyle w:val="ListParagraph"/>
        <w:numPr>
          <w:ilvl w:val="0"/>
          <w:numId w:val="2"/>
        </w:numPr>
        <w:spacing w:after="100" w:line="276"/>
      </w:pPr>
      <w:r>
        <w:rPr>
          <w:rFonts w:ascii="Calibri" w:cs="Calibri" w:eastAsia="Calibri" w:hAnsi="Calibri"/>
          <w:sz w:val="22"/>
          <w:szCs w:val="22"/>
        </w:rPr>
        <w:t xml:space="preserve">CII migration should be complete by December 31, 2031</w:t>
      </w:r>
    </w:p>
    <w:p>
      <w:pPr>
        <w:pStyle w:val="ListParagraph"/>
        <w:numPr>
          <w:ilvl w:val="0"/>
          <w:numId w:val="2"/>
        </w:numPr>
        <w:spacing w:after="100" w:line="276"/>
      </w:pPr>
      <w:r>
        <w:rPr>
          <w:rFonts w:ascii="Calibri" w:cs="Calibri" w:eastAsia="Calibri" w:hAnsi="Calibri"/>
          <w:sz w:val="22"/>
          <w:szCs w:val="22"/>
        </w:rPr>
        <w:t xml:space="preserve">In October 2026, CSA recommended that other organizations exposed to quantum risk put a migration plan in place by 2027 and aim to finish by 2035</w:t>
      </w:r>
    </w:p>
    <w:p>
      <w:pPr>
        <w:pStyle w:val="ListParagraph"/>
        <w:numPr>
          <w:ilvl w:val="0"/>
          <w:numId w:val="2"/>
        </w:numPr>
        <w:spacing w:after="100" w:line="276"/>
      </w:pPr>
      <w:r>
        <w:rPr>
          <w:rFonts w:ascii="Calibri" w:cs="Calibri" w:eastAsia="Calibri" w:hAnsi="Calibri"/>
          <w:sz w:val="22"/>
          <w:szCs w:val="22"/>
        </w:rPr>
        <w:t xml:space="preserve">CSA also announced the Quantum-Safe Kickstarter Grant and will fund pilot projects of up to six months from November 1, 2026</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with the instructor notes written out in place of the slides' bullet points, so it works as a reference afterward rather than a set of bullets I have to reconstruct from memory. It includes a reference table of the Singapore instruments covered, with their dates and sources.</w:t>
      </w:r>
    </w:p>
    <w:p>
      <w:pPr>
        <w:pStyle w:val="ListParagraph"/>
        <w:numPr>
          <w:ilvl w:val="0"/>
          <w:numId w:val="2"/>
        </w:numPr>
        <w:spacing w:after="100" w:line="276"/>
      </w:pPr>
      <w:r>
        <w:rPr>
          <w:rFonts w:ascii="Calibri" w:cs="Calibri" w:eastAsia="Calibri" w:hAnsi="Calibri"/>
          <w:sz w:val="22"/>
          <w:szCs w:val="22"/>
        </w:rPr>
        <w:t xml:space="preserve">A PDF copy of Quantum Ready (quantumready.com), the book on organizational readiness written by the course author, which the course is built on.</w:t>
      </w:r>
    </w:p>
    <w:p>
      <w:pPr>
        <w:pStyle w:val="ListParagraph"/>
        <w:numPr>
          <w:ilvl w:val="0"/>
          <w:numId w:val="2"/>
        </w:numPr>
        <w:spacing w:after="100" w:line="276"/>
      </w:pPr>
      <w:r>
        <w:rPr>
          <w:rFonts w:ascii="Calibri" w:cs="Calibri" w:eastAsia="Calibri" w:hAnsi="Calibri"/>
          <w:sz w:val="22"/>
          <w:szCs w:val="22"/>
        </w:rPr>
        <w:t xml:space="preserve">A Quantum Academy certificate of completion, which confirms that I completed the course. It is separate from Quantum Academy's professional certifications.</w:t>
      </w:r>
    </w:p>
    <w:p>
      <w:pPr>
        <w:pStyle w:val="ListParagraph"/>
        <w:numPr>
          <w:ilvl w:val="0"/>
          <w:numId w:val="2"/>
        </w:numPr>
        <w:spacing w:after="100" w:line="276"/>
      </w:pPr>
      <w:r>
        <w:rPr>
          <w:rFonts w:ascii="Calibri" w:cs="Calibri" w:eastAsia="Calibri" w:hAnsi="Calibri"/>
          <w:sz w:val="22"/>
          <w:szCs w:val="22"/>
        </w:rPr>
        <w:t xml:space="preserve">180 days of access to the online on-demand course, which is included with enrollment.</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The published prices for each format are below, and session dates and enrollment are on the course page linked at the end of this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Format</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Price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Online on-demand</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US$249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Live online</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US$379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In person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US$499</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Private team training</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Custom quote</w:t>
            </w:r>
          </w:p>
        </w:tc>
      </w:tr>
    </w:tbl>
    <w:p>
      <w:pPr>
        <w:spacing w:after="60" w:line="276"/>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Course fee for the format I have chosen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[price from the table above]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[hours]</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https://quantumacademy.com/courses/pqc-compliance-singapore/</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 Compliance: Singapore</dc:title>
  <dc:creator>Post-Quantum Institute</dc:creator>
  <dc:description>Training request letter for PQC Compliance: Singapore, Quantum Academy.</dc:description>
  <cp:lastModifiedBy>Un-named</cp:lastModifiedBy>
  <cp:revision>1</cp:revision>
  <dcterms:created xsi:type="dcterms:W3CDTF">2026-10-18T20:01:27.479Z</dcterms:created>
  <dcterms:modified xsi:type="dcterms:W3CDTF">2026-10-18T20:01:27.479Z</dcterms:modified>
</cp:coreProperties>
</file>

<file path=docProps/custom.xml><?xml version="1.0" encoding="utf-8"?>
<Properties xmlns="http://schemas.openxmlformats.org/officeDocument/2006/custom-properties" xmlns:vt="http://schemas.openxmlformats.org/officeDocument/2006/docPropsVTypes"/>
</file>