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United Arab Emirates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United Arab Emirates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United Arab Emirates,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the UAE's post-quantum requirements for government entities and the companies that supply them. It covers the National Encryption Policy and its executive regulation, the national migration program, technical accreditation and the evidence we will need.</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UAE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the UAE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the National Encryption Policy and its executive regulation require, and of whom</w:t>
      </w:r>
    </w:p>
    <w:p>
      <w:pPr>
        <w:pStyle w:val="ListParagraph"/>
        <w:numPr>
          <w:ilvl w:val="0"/>
          <w:numId w:val="2"/>
        </w:numPr>
        <w:spacing w:after="100" w:line="276"/>
      </w:pPr>
      <w:r>
        <w:rPr>
          <w:rFonts w:ascii="Calibri" w:cs="Calibri" w:eastAsia="Calibri" w:hAnsi="Calibri"/>
          <w:sz w:val="22"/>
          <w:szCs w:val="22"/>
        </w:rPr>
        <w:t xml:space="preserve">Prepare a transition plan ready for official approval</w:t>
      </w:r>
    </w:p>
    <w:p>
      <w:pPr>
        <w:pStyle w:val="ListParagraph"/>
        <w:numPr>
          <w:ilvl w:val="0"/>
          <w:numId w:val="2"/>
        </w:numPr>
        <w:spacing w:after="100" w:line="276"/>
      </w:pPr>
      <w:r>
        <w:rPr>
          <w:rFonts w:ascii="Calibri" w:cs="Calibri" w:eastAsia="Calibri" w:hAnsi="Calibri"/>
          <w:sz w:val="22"/>
          <w:szCs w:val="22"/>
        </w:rPr>
        <w:t xml:space="preserve">Set up automated discovery and keep the cryptographic inventory current</w:t>
      </w:r>
    </w:p>
    <w:p>
      <w:pPr>
        <w:pStyle w:val="ListParagraph"/>
        <w:numPr>
          <w:ilvl w:val="0"/>
          <w:numId w:val="2"/>
        </w:numPr>
        <w:spacing w:after="100" w:line="276"/>
      </w:pPr>
      <w:r>
        <w:rPr>
          <w:rFonts w:ascii="Calibri" w:cs="Calibri" w:eastAsia="Calibri" w:hAnsi="Calibri"/>
          <w:sz w:val="22"/>
          <w:szCs w:val="22"/>
        </w:rPr>
        <w:t xml:space="preserve">Rank data by how long it must stay confidential, starting with 10-to-20-year data</w:t>
      </w:r>
    </w:p>
    <w:p>
      <w:pPr>
        <w:pStyle w:val="ListParagraph"/>
        <w:numPr>
          <w:ilvl w:val="0"/>
          <w:numId w:val="2"/>
        </w:numPr>
        <w:spacing w:after="100" w:line="276"/>
      </w:pPr>
      <w:r>
        <w:rPr>
          <w:rFonts w:ascii="Calibri" w:cs="Calibri" w:eastAsia="Calibri" w:hAnsi="Calibri"/>
          <w:sz w:val="22"/>
          <w:szCs w:val="22"/>
        </w:rPr>
        <w:t xml:space="preserve">Specify crypto-agility in new systems and supplier contracts</w:t>
      </w:r>
    </w:p>
    <w:p>
      <w:pPr>
        <w:pStyle w:val="ListParagraph"/>
        <w:numPr>
          <w:ilvl w:val="0"/>
          <w:numId w:val="2"/>
        </w:numPr>
        <w:spacing w:after="100" w:line="276"/>
      </w:pPr>
      <w:r>
        <w:rPr>
          <w:rFonts w:ascii="Calibri" w:cs="Calibri" w:eastAsia="Calibri" w:hAnsi="Calibri"/>
          <w:sz w:val="22"/>
          <w:szCs w:val="22"/>
        </w:rPr>
        <w:t xml:space="preserve">Prepare systems and evidence for the Council's technical accreditation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On November 27, 2025, the UAE announced its National Encryption Policy and executive regulation</w:t>
      </w:r>
    </w:p>
    <w:p>
      <w:pPr>
        <w:pStyle w:val="ListParagraph"/>
        <w:numPr>
          <w:ilvl w:val="0"/>
          <w:numId w:val="2"/>
        </w:numPr>
        <w:spacing w:after="100" w:line="276"/>
      </w:pPr>
      <w:r>
        <w:rPr>
          <w:rFonts w:ascii="Calibri" w:cs="Calibri" w:eastAsia="Calibri" w:hAnsi="Calibri"/>
          <w:sz w:val="22"/>
          <w:szCs w:val="22"/>
        </w:rPr>
        <w:t xml:space="preserve">Government entities must prepare officially approved plans for moving from RSA and elliptic-curve cryptography to post-quantum standards</w:t>
      </w:r>
    </w:p>
    <w:p>
      <w:pPr>
        <w:pStyle w:val="ListParagraph"/>
        <w:numPr>
          <w:ilvl w:val="0"/>
          <w:numId w:val="2"/>
        </w:numPr>
        <w:spacing w:after="100" w:line="276"/>
      </w:pPr>
      <w:r>
        <w:rPr>
          <w:rFonts w:ascii="Calibri" w:cs="Calibri" w:eastAsia="Calibri" w:hAnsi="Calibri"/>
          <w:sz w:val="22"/>
          <w:szCs w:val="22"/>
        </w:rPr>
        <w:t xml:space="preserve">Government entities must also keep an automated, up-to-date inventory of cryptographic assets, design new systems for crypto-agility, and give priority to data that must stay confidential for 10 to 20 years</w:t>
      </w:r>
    </w:p>
    <w:p>
      <w:pPr>
        <w:pStyle w:val="ListParagraph"/>
        <w:numPr>
          <w:ilvl w:val="0"/>
          <w:numId w:val="2"/>
        </w:numPr>
        <w:spacing w:after="100" w:line="276"/>
      </w:pPr>
      <w:r>
        <w:rPr>
          <w:rFonts w:ascii="Calibri" w:cs="Calibri" w:eastAsia="Calibri" w:hAnsi="Calibri"/>
          <w:sz w:val="22"/>
          <w:szCs w:val="22"/>
        </w:rPr>
        <w:t xml:space="preserve">The UAE Cybersecurity Council oversees the national migration and assesses systems so that government and private institutions can obtain technical accreditation</w:t>
      </w:r>
    </w:p>
    <w:p>
      <w:pPr>
        <w:pStyle w:val="ListParagraph"/>
        <w:numPr>
          <w:ilvl w:val="0"/>
          <w:numId w:val="2"/>
        </w:numPr>
        <w:spacing w:after="100" w:line="276"/>
      </w:pPr>
      <w:r>
        <w:rPr>
          <w:rFonts w:ascii="Calibri" w:cs="Calibri" w:eastAsia="Calibri" w:hAnsi="Calibri"/>
          <w:sz w:val="22"/>
          <w:szCs w:val="22"/>
        </w:rPr>
        <w:t xml:space="preserve">No public deadline has been announced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UAE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https://quantumacademy.com/courses/pqc-compliance-uae/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United Arab Emirates</dc:title>
  <dc:creator>Post-Quantum Institute</dc:creator>
  <dc:description>Training request letter for PQC Compliance: United Arab Emirates, Quantum Academy.</dc:description>
  <cp:lastModifiedBy>Un-named</cp:lastModifiedBy>
  <cp:revision>1</cp:revision>
  <dcterms:created xsi:type="dcterms:W3CDTF">2026-10-18T20:01:27.497Z</dcterms:created>
  <dcterms:modified xsi:type="dcterms:W3CDTF">2026-10-18T20:01:27.497Z</dcterms:modified>
</cp:coreProperties>
</file>

<file path=docProps/custom.xml><?xml version="1.0" encoding="utf-8"?>
<Properties xmlns="http://schemas.openxmlformats.org/officeDocument/2006/custom-properties" xmlns:vt="http://schemas.openxmlformats.org/officeDocument/2006/docPropsVTypes"/>
</file>