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United States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United States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United States,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the US post-quantum requirements for federal agencies, contractors and regulated companies. It covers Executive Order 14412, OMB M-26-15, CNSA 2.0 and NIST's transition timeline, and the evidence auditors will ask for.</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US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the United States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Executive Order 14412, OMB M-26-15 and CNSA 2.0 require, and of whom</w:t>
      </w:r>
    </w:p>
    <w:p>
      <w:pPr>
        <w:pStyle w:val="ListParagraph"/>
        <w:numPr>
          <w:ilvl w:val="0"/>
          <w:numId w:val="2"/>
        </w:numPr>
        <w:spacing w:after="100" w:line="276"/>
      </w:pPr>
      <w:r>
        <w:rPr>
          <w:rFonts w:ascii="Calibri" w:cs="Calibri" w:eastAsia="Calibri" w:hAnsi="Calibri"/>
          <w:sz w:val="22"/>
          <w:szCs w:val="22"/>
        </w:rPr>
        <w:t xml:space="preserve">Decide whether our organization is bound directly, through federal contracts, or by what customers and supervisors ask of it</w:t>
      </w:r>
    </w:p>
    <w:p>
      <w:pPr>
        <w:pStyle w:val="ListParagraph"/>
        <w:numPr>
          <w:ilvl w:val="0"/>
          <w:numId w:val="2"/>
        </w:numPr>
        <w:spacing w:after="100" w:line="276"/>
      </w:pPr>
      <w:r>
        <w:rPr>
          <w:rFonts w:ascii="Calibri" w:cs="Calibri" w:eastAsia="Calibri" w:hAnsi="Calibri"/>
          <w:sz w:val="22"/>
          <w:szCs w:val="22"/>
        </w:rPr>
        <w:t xml:space="preserve">Map the 2027, 2030, 2031 and 2035 dates onto our own migration plan</w:t>
      </w:r>
    </w:p>
    <w:p>
      <w:pPr>
        <w:pStyle w:val="ListParagraph"/>
        <w:numPr>
          <w:ilvl w:val="0"/>
          <w:numId w:val="2"/>
        </w:numPr>
        <w:spacing w:after="100" w:line="276"/>
      </w:pPr>
      <w:r>
        <w:rPr>
          <w:rFonts w:ascii="Calibri" w:cs="Calibri" w:eastAsia="Calibri" w:hAnsi="Calibri"/>
          <w:sz w:val="22"/>
          <w:szCs w:val="22"/>
        </w:rPr>
        <w:t xml:space="preserve">Prepare for the proposed FAR rule and the contract clauses that will follow it</w:t>
      </w:r>
    </w:p>
    <w:p>
      <w:pPr>
        <w:pStyle w:val="ListParagraph"/>
        <w:numPr>
          <w:ilvl w:val="0"/>
          <w:numId w:val="2"/>
        </w:numPr>
        <w:spacing w:after="100" w:line="276"/>
      </w:pPr>
      <w:r>
        <w:rPr>
          <w:rFonts w:ascii="Calibri" w:cs="Calibri" w:eastAsia="Calibri" w:hAnsi="Calibri"/>
          <w:sz w:val="22"/>
          <w:szCs w:val="22"/>
        </w:rPr>
        <w:t xml:space="preserve">Assemble the evidence auditors and contracting officers ask for, starting with our inventory and plan</w:t>
      </w:r>
    </w:p>
    <w:p>
      <w:pPr>
        <w:pStyle w:val="ListParagraph"/>
        <w:numPr>
          <w:ilvl w:val="0"/>
          <w:numId w:val="2"/>
        </w:numPr>
        <w:spacing w:after="100" w:line="276"/>
      </w:pPr>
      <w:r>
        <w:rPr>
          <w:rFonts w:ascii="Calibri" w:cs="Calibri" w:eastAsia="Calibri" w:hAnsi="Calibri"/>
          <w:sz w:val="22"/>
          <w:szCs w:val="22"/>
        </w:rPr>
        <w:t xml:space="preserve">Report regulatory exposure and progress to our board</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Executive Order 14412, signed on June 22, 2026, put federal post-quantum migration on a schedule</w:t>
      </w:r>
    </w:p>
    <w:p>
      <w:pPr>
        <w:pStyle w:val="ListParagraph"/>
        <w:numPr>
          <w:ilvl w:val="0"/>
          <w:numId w:val="2"/>
        </w:numPr>
        <w:spacing w:after="100" w:line="276"/>
      </w:pPr>
      <w:r>
        <w:rPr>
          <w:rFonts w:ascii="Calibri" w:cs="Calibri" w:eastAsia="Calibri" w:hAnsi="Calibri"/>
          <w:sz w:val="22"/>
          <w:szCs w:val="22"/>
        </w:rPr>
        <w:t xml:space="preserve">OMB Memorandum M-26-15 asked agencies for migration plans by October 22, 2026</w:t>
      </w:r>
    </w:p>
    <w:p>
      <w:pPr>
        <w:pStyle w:val="ListParagraph"/>
        <w:numPr>
          <w:ilvl w:val="0"/>
          <w:numId w:val="2"/>
        </w:numPr>
        <w:spacing w:after="100" w:line="276"/>
      </w:pPr>
      <w:r>
        <w:rPr>
          <w:rFonts w:ascii="Calibri" w:cs="Calibri" w:eastAsia="Calibri" w:hAnsi="Calibri"/>
          <w:sz w:val="22"/>
          <w:szCs w:val="22"/>
        </w:rPr>
        <w:t xml:space="preserve">High-value assets and high-impact systems must move key establishment to post-quantum cryptography by December 31, 2030, and digital signatures in 2031</w:t>
      </w:r>
    </w:p>
    <w:p>
      <w:pPr>
        <w:pStyle w:val="ListParagraph"/>
        <w:numPr>
          <w:ilvl w:val="0"/>
          <w:numId w:val="2"/>
        </w:numPr>
        <w:spacing w:after="100" w:line="276"/>
      </w:pPr>
      <w:r>
        <w:rPr>
          <w:rFonts w:ascii="Calibri" w:cs="Calibri" w:eastAsia="Calibri" w:hAnsi="Calibri"/>
          <w:sz w:val="22"/>
          <w:szCs w:val="22"/>
        </w:rPr>
        <w:t xml:space="preserve">Agencies are to migrate their remaining systems by 2035</w:t>
      </w:r>
    </w:p>
    <w:p>
      <w:pPr>
        <w:pStyle w:val="ListParagraph"/>
        <w:numPr>
          <w:ilvl w:val="0"/>
          <w:numId w:val="2"/>
        </w:numPr>
        <w:spacing w:after="100" w:line="276"/>
      </w:pPr>
      <w:r>
        <w:rPr>
          <w:rFonts w:ascii="Calibri" w:cs="Calibri" w:eastAsia="Calibri" w:hAnsi="Calibri"/>
          <w:sz w:val="22"/>
          <w:szCs w:val="22"/>
        </w:rPr>
        <w:t xml:space="preserve">CNSA 2.0 applies to national security systems, and new acquisitions must support its algorithms from January 1, 2027</w:t>
      </w:r>
    </w:p>
    <w:p>
      <w:pPr>
        <w:pStyle w:val="ListParagraph"/>
        <w:numPr>
          <w:ilvl w:val="0"/>
          <w:numId w:val="2"/>
        </w:numPr>
        <w:spacing w:after="100" w:line="276"/>
      </w:pPr>
      <w:r>
        <w:rPr>
          <w:rFonts w:ascii="Calibri" w:cs="Calibri" w:eastAsia="Calibri" w:hAnsi="Calibri"/>
          <w:sz w:val="22"/>
          <w:szCs w:val="22"/>
        </w:rPr>
        <w:t xml:space="preserve">The executive order also directs the FAR Council to propose a rule requiring federal contractors to comply with post-quantum standards by December 31, 2030</w:t>
      </w:r>
    </w:p>
    <w:p>
      <w:pPr>
        <w:pStyle w:val="ListParagraph"/>
        <w:numPr>
          <w:ilvl w:val="0"/>
          <w:numId w:val="2"/>
        </w:numPr>
        <w:spacing w:after="100" w:line="276"/>
      </w:pPr>
      <w:r>
        <w:rPr>
          <w:rFonts w:ascii="Calibri" w:cs="Calibri" w:eastAsia="Calibri" w:hAnsi="Calibri"/>
          <w:sz w:val="22"/>
          <w:szCs w:val="22"/>
        </w:rPr>
        <w:t xml:space="preserve">Supervisors, customers, insurers and auditors already ask banks, insurers, health systems and other US companies about their plans</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US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https://quantumacademy.com/courses/pqc-compliance-us/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United States</dc:title>
  <dc:creator>Post-Quantum Institute</dc:creator>
  <dc:description>Training request letter for PQC Compliance: United States, Quantum Academy.</dc:description>
  <cp:lastModifiedBy>Un-named</cp:lastModifiedBy>
  <cp:revision>1</cp:revision>
  <dcterms:created xsi:type="dcterms:W3CDTF">2026-10-18T20:01:27.522Z</dcterms:created>
  <dcterms:modified xsi:type="dcterms:W3CDTF">2026-10-18T20:01:27.522Z</dcterms:modified>
</cp:coreProperties>
</file>

<file path=docProps/custom.xml><?xml version="1.0" encoding="utf-8"?>
<Properties xmlns="http://schemas.openxmlformats.org/officeDocument/2006/custom-properties" xmlns:vt="http://schemas.openxmlformats.org/officeDocument/2006/docPropsVTypes"/>
</file>