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 Technology for Energy and Utilities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 Technology for Energy and Utilities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 Technology for Energy and Utilities,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This is a four-hour executive-level course on quantum technology for utilities, grid operators and energy companies. It covers sensing for subsurface surveys, materials simulation, grid optimization and QKD, with the status of each use case and what to prepare now.</w:t>
      </w:r>
    </w:p>
    <w:p>
      <w:pPr>
        <w:spacing w:after="100" w:line="276"/>
      </w:pPr>
      <w:r>
        <w:rPr>
          <w:rFonts w:ascii="Calibri" w:cs="Calibri" w:eastAsia="Calibri" w:hAnsi="Calibri"/>
          <w:sz w:val="22"/>
          <w:szCs w:val="22"/>
        </w:rPr>
        <w:t xml:space="preserve">The course has five modules:</w:t>
      </w:r>
    </w:p>
    <w:p>
      <w:pPr>
        <w:pStyle w:val="ListParagraph"/>
        <w:numPr>
          <w:ilvl w:val="0"/>
          <w:numId w:val="2"/>
        </w:numPr>
        <w:spacing w:after="100" w:line="276"/>
      </w:pPr>
      <w:r>
        <w:rPr>
          <w:rFonts w:ascii="Calibri" w:cs="Calibri" w:eastAsia="Calibri" w:hAnsi="Calibri"/>
          <w:sz w:val="22"/>
          <w:szCs w:val="22"/>
        </w:rPr>
        <w:t xml:space="preserve">Judging Quantum Claims (45 minutes)</w:t>
      </w:r>
    </w:p>
    <w:p>
      <w:pPr>
        <w:pStyle w:val="ListParagraph"/>
        <w:numPr>
          <w:ilvl w:val="0"/>
          <w:numId w:val="2"/>
        </w:numPr>
        <w:spacing w:after="100" w:line="276"/>
      </w:pPr>
      <w:r>
        <w:rPr>
          <w:rFonts w:ascii="Calibri" w:cs="Calibri" w:eastAsia="Calibri" w:hAnsi="Calibri"/>
          <w:sz w:val="22"/>
          <w:szCs w:val="22"/>
        </w:rPr>
        <w:t xml:space="preserve">Quantum Computing for Energy (75 minutes)</w:t>
      </w:r>
    </w:p>
    <w:p>
      <w:pPr>
        <w:pStyle w:val="ListParagraph"/>
        <w:numPr>
          <w:ilvl w:val="0"/>
          <w:numId w:val="2"/>
        </w:numPr>
        <w:spacing w:after="100" w:line="276"/>
      </w:pPr>
      <w:r>
        <w:rPr>
          <w:rFonts w:ascii="Calibri" w:cs="Calibri" w:eastAsia="Calibri" w:hAnsi="Calibri"/>
          <w:sz w:val="22"/>
          <w:szCs w:val="22"/>
        </w:rPr>
        <w:t xml:space="preserve">Quantum Sensing and Networking for Utilities (45 minutes)</w:t>
      </w:r>
    </w:p>
    <w:p>
      <w:pPr>
        <w:pStyle w:val="ListParagraph"/>
        <w:numPr>
          <w:ilvl w:val="0"/>
          <w:numId w:val="2"/>
        </w:numPr>
        <w:spacing w:after="100" w:line="276"/>
      </w:pPr>
      <w:r>
        <w:rPr>
          <w:rFonts w:ascii="Calibri" w:cs="Calibri" w:eastAsia="Calibri" w:hAnsi="Calibri"/>
          <w:sz w:val="22"/>
          <w:szCs w:val="22"/>
        </w:rPr>
        <w:t xml:space="preserve">What Energy Companies Are Doing (30 minutes)</w:t>
      </w:r>
    </w:p>
    <w:p>
      <w:pPr>
        <w:pStyle w:val="ListParagraph"/>
        <w:numPr>
          <w:ilvl w:val="0"/>
          <w:numId w:val="2"/>
        </w:numPr>
        <w:spacing w:after="100" w:line="276"/>
      </w:pPr>
      <w:r>
        <w:rPr>
          <w:rFonts w:ascii="Calibri" w:cs="Calibri" w:eastAsia="Calibri" w:hAnsi="Calibri"/>
          <w:sz w:val="22"/>
          <w:szCs w:val="22"/>
        </w:rPr>
        <w:t xml:space="preserve">Preparing Now (45 minutes)</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Explain what quantum computing, sensing and networking can and cannot do for energy and utilities today</w:t>
      </w:r>
    </w:p>
    <w:p>
      <w:pPr>
        <w:pStyle w:val="ListParagraph"/>
        <w:numPr>
          <w:ilvl w:val="0"/>
          <w:numId w:val="2"/>
        </w:numPr>
        <w:spacing w:after="100" w:line="276"/>
      </w:pPr>
      <w:r>
        <w:rPr>
          <w:rFonts w:ascii="Calibri" w:cs="Calibri" w:eastAsia="Calibri" w:hAnsi="Calibri"/>
          <w:sz w:val="22"/>
          <w:szCs w:val="22"/>
        </w:rPr>
        <w:t xml:space="preserve">Judge a quantum optimization claim against Gurobi, CPLEX or another strong classical solver</w:t>
      </w:r>
    </w:p>
    <w:p>
      <w:pPr>
        <w:pStyle w:val="ListParagraph"/>
        <w:numPr>
          <w:ilvl w:val="0"/>
          <w:numId w:val="2"/>
        </w:numPr>
        <w:spacing w:after="100" w:line="276"/>
      </w:pPr>
      <w:r>
        <w:rPr>
          <w:rFonts w:ascii="Calibri" w:cs="Calibri" w:eastAsia="Calibri" w:hAnsi="Calibri"/>
          <w:sz w:val="22"/>
          <w:szCs w:val="22"/>
        </w:rPr>
        <w:t xml:space="preserve">Assess quantum sensors for subsurface surveys and asset monitoring by their field results</w:t>
      </w:r>
    </w:p>
    <w:p>
      <w:pPr>
        <w:pStyle w:val="ListParagraph"/>
        <w:numPr>
          <w:ilvl w:val="0"/>
          <w:numId w:val="2"/>
        </w:numPr>
        <w:spacing w:after="100" w:line="276"/>
      </w:pPr>
      <w:r>
        <w:rPr>
          <w:rFonts w:ascii="Calibri" w:cs="Calibri" w:eastAsia="Calibri" w:hAnsi="Calibri"/>
          <w:sz w:val="22"/>
          <w:szCs w:val="22"/>
        </w:rPr>
        <w:t xml:space="preserve">Identify the battery, catalyst and materials problems worth tracking</w:t>
      </w:r>
    </w:p>
    <w:p>
      <w:pPr>
        <w:pStyle w:val="ListParagraph"/>
        <w:numPr>
          <w:ilvl w:val="0"/>
          <w:numId w:val="2"/>
        </w:numPr>
        <w:spacing w:after="100" w:line="276"/>
      </w:pPr>
      <w:r>
        <w:rPr>
          <w:rFonts w:ascii="Calibri" w:cs="Calibri" w:eastAsia="Calibri" w:hAnsi="Calibri"/>
          <w:sz w:val="22"/>
          <w:szCs w:val="22"/>
        </w:rPr>
        <w:t xml:space="preserve">Decide where quantum key distribution adds value on utility networks, and where it does not</w:t>
      </w:r>
    </w:p>
    <w:p>
      <w:pPr>
        <w:pStyle w:val="ListParagraph"/>
        <w:numPr>
          <w:ilvl w:val="0"/>
          <w:numId w:val="2"/>
        </w:numPr>
        <w:spacing w:after="100" w:line="276"/>
      </w:pPr>
      <w:r>
        <w:rPr>
          <w:rFonts w:ascii="Calibri" w:cs="Calibri" w:eastAsia="Calibri" w:hAnsi="Calibri"/>
          <w:sz w:val="22"/>
          <w:szCs w:val="22"/>
        </w:rPr>
        <w:t xml:space="preserve">Plan pilots, skills and post-quantum migration for the next five years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Oak Ridge National Laboratory and EPB used quantum keys to authenticate grid control traffic on working utility fiber in Chattanooga</w:t>
      </w:r>
    </w:p>
    <w:p>
      <w:pPr>
        <w:pStyle w:val="ListParagraph"/>
        <w:numPr>
          <w:ilvl w:val="0"/>
          <w:numId w:val="2"/>
        </w:numPr>
        <w:spacing w:after="100" w:line="276"/>
      </w:pPr>
      <w:r>
        <w:rPr>
          <w:rFonts w:ascii="Calibri" w:cs="Calibri" w:eastAsia="Calibri" w:hAnsi="Calibri"/>
          <w:sz w:val="22"/>
          <w:szCs w:val="22"/>
        </w:rPr>
        <w:t xml:space="preserve">The University of Birmingham's quantum gravity sensor found a two-meter utility tunnel from the surface</w:t>
      </w:r>
    </w:p>
    <w:p>
      <w:pPr>
        <w:pStyle w:val="ListParagraph"/>
        <w:numPr>
          <w:ilvl w:val="0"/>
          <w:numId w:val="2"/>
        </w:numPr>
        <w:spacing w:after="100" w:line="276"/>
      </w:pPr>
      <w:r>
        <w:rPr>
          <w:rFonts w:ascii="Calibri" w:cs="Calibri" w:eastAsia="Calibri" w:hAnsi="Calibri"/>
          <w:sz w:val="22"/>
          <w:szCs w:val="22"/>
        </w:rPr>
        <w:t xml:space="preserve">Aramco installed a 200-qubit Pasqal computer in Dhahran in 2025, and EDF, E.ON, Iberdrola and ExxonMobil have run optimization studies</w:t>
      </w:r>
    </w:p>
    <w:p>
      <w:pPr>
        <w:pStyle w:val="ListParagraph"/>
        <w:numPr>
          <w:ilvl w:val="0"/>
          <w:numId w:val="2"/>
        </w:numPr>
        <w:spacing w:after="100" w:line="276"/>
      </w:pPr>
      <w:r>
        <w:rPr>
          <w:rFonts w:ascii="Calibri" w:cs="Calibri" w:eastAsia="Calibri" w:hAnsi="Calibri"/>
          <w:sz w:val="22"/>
          <w:szCs w:val="22"/>
        </w:rPr>
        <w:t xml:space="preserve">Quantum sensing for subsurface and asset surveys is moving into pilots now, and simulation of battery and catalyst materials comes next</w:t>
      </w:r>
    </w:p>
    <w:p>
      <w:pPr>
        <w:pStyle w:val="ListParagraph"/>
        <w:numPr>
          <w:ilvl w:val="0"/>
          <w:numId w:val="2"/>
        </w:numPr>
        <w:spacing w:after="100" w:line="276"/>
      </w:pPr>
      <w:r>
        <w:rPr>
          <w:rFonts w:ascii="Calibri" w:cs="Calibri" w:eastAsia="Calibri" w:hAnsi="Calibri"/>
          <w:sz w:val="22"/>
          <w:szCs w:val="22"/>
        </w:rPr>
        <w:t xml:space="preserve">Grid optimization will take longer: in a published unit-commitment study, a quantum hybrid solver had not yet matched Gurobi or CPLEX, and Quantum Academy expects classical methods to lead through at least 2035</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with the instructor notes written out in place of the slides' bullet points, so it works as a reference afterward rather than a set of bullets I have to reconstruct from memory. It includes a table of the use cases covered, each labelled as demonstrated, announced or estimated, with its sources.</w:t>
      </w:r>
    </w:p>
    <w:p>
      <w:pPr>
        <w:pStyle w:val="ListParagraph"/>
        <w:numPr>
          <w:ilvl w:val="0"/>
          <w:numId w:val="2"/>
        </w:numPr>
        <w:spacing w:after="100" w:line="276"/>
      </w:pPr>
      <w:r>
        <w:rPr>
          <w:rFonts w:ascii="Calibri" w:cs="Calibri" w:eastAsia="Calibri" w:hAnsi="Calibri"/>
          <w:sz w:val="22"/>
          <w:szCs w:val="22"/>
        </w:rPr>
        <w:t xml:space="preserve">A PDF copy of Quantum Systems Integration (quantumsystemsintegration.com), the reference text on quantum computing, networking, and sensing written by the course author, which the course material is based on.</w:t>
      </w:r>
    </w:p>
    <w:p>
      <w:pPr>
        <w:pStyle w:val="ListParagraph"/>
        <w:numPr>
          <w:ilvl w:val="0"/>
          <w:numId w:val="2"/>
        </w:numPr>
        <w:spacing w:after="100" w:line="276"/>
      </w:pPr>
      <w:r>
        <w:rPr>
          <w:rFonts w:ascii="Calibri" w:cs="Calibri" w:eastAsia="Calibri" w:hAnsi="Calibri"/>
          <w:sz w:val="22"/>
          <w:szCs w:val="22"/>
        </w:rPr>
        <w:t xml:space="preserve">A one-page quantum brief for our leadership, which I draft in a working exercise during the course.</w:t>
      </w:r>
    </w:p>
    <w:p>
      <w:pPr>
        <w:pStyle w:val="ListParagraph"/>
        <w:numPr>
          <w:ilvl w:val="0"/>
          <w:numId w:val="2"/>
        </w:numPr>
        <w:spacing w:after="100" w:line="276"/>
      </w:pPr>
      <w:r>
        <w:rPr>
          <w:rFonts w:ascii="Calibri" w:cs="Calibri" w:eastAsia="Calibri" w:hAnsi="Calibri"/>
          <w:sz w:val="22"/>
          <w:szCs w:val="22"/>
        </w:rPr>
        <w:t xml:space="preserve">A Quantum Academy certificate of completion, which confirms that I completed the course. It is separate from Quantum Academy's professional certifications.</w:t>
      </w:r>
    </w:p>
    <w:p>
      <w:pPr>
        <w:pStyle w:val="ListParagraph"/>
        <w:numPr>
          <w:ilvl w:val="0"/>
          <w:numId w:val="2"/>
        </w:numPr>
        <w:spacing w:after="100" w:line="276"/>
      </w:pPr>
      <w:r>
        <w:rPr>
          <w:rFonts w:ascii="Calibri" w:cs="Calibri" w:eastAsia="Calibri" w:hAnsi="Calibri"/>
          <w:sz w:val="22"/>
          <w:szCs w:val="22"/>
        </w:rPr>
        <w:t xml:space="preserve">180 days of access to the online on-demand course, which is included with enrollment.</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The published prices for each format are below, and session dates and enrollment are on the course page linked at the end of this letter.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Format</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Price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Online on-demand</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US$399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Live online</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US$599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In person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US$799</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Private team training</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Custom quote</w:t>
            </w:r>
          </w:p>
        </w:tc>
      </w:tr>
    </w:tbl>
    <w:p>
      <w:pPr>
        <w:spacing w:after="60" w:line="276"/>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Course fee for the format I have chosen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[price from the table above]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[hours]</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https://quantumacademy.com/courses/quantum-technology-energy-utilities/</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 Technology for Energy and Utilities</dc:title>
  <dc:creator>Post-Quantum Institute</dc:creator>
  <dc:description>Training request letter for Quantum Technology for Energy and Utilities, Quantum Academy.</dc:description>
  <cp:lastModifiedBy>Un-named</cp:lastModifiedBy>
  <cp:revision>1</cp:revision>
  <dcterms:created xsi:type="dcterms:W3CDTF">2026-10-18T20:01:27.950Z</dcterms:created>
  <dcterms:modified xsi:type="dcterms:W3CDTF">2026-10-18T20:01:27.950Z</dcterms:modified>
</cp:coreProperties>
</file>

<file path=docProps/custom.xml><?xml version="1.0" encoding="utf-8"?>
<Properties xmlns="http://schemas.openxmlformats.org/officeDocument/2006/custom-properties" xmlns:vt="http://schemas.openxmlformats.org/officeDocument/2006/docPropsVTypes"/>
</file>