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Technology for Financial Services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Technology for Financial Services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Technology for Financial Services,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four-hour executive-level course on what quantum computing, sensing and networking can do for banks, insurers and payment firms. It covers the use cases banks fund, how far each has progressed, how to judge the claims, and what to prepare now.</w:t>
      </w:r>
    </w:p>
    <w:p>
      <w:pPr>
        <w:spacing w:after="100" w:line="276"/>
      </w:pPr>
      <w:r>
        <w:rPr>
          <w:rFonts w:ascii="Calibri" w:cs="Calibri" w:eastAsia="Calibri" w:hAnsi="Calibri"/>
          <w:sz w:val="22"/>
          <w:szCs w:val="22"/>
        </w:rPr>
        <w:t xml:space="preserve">The course has five modules:</w:t>
      </w:r>
    </w:p>
    <w:p>
      <w:pPr>
        <w:pStyle w:val="ListParagraph"/>
        <w:numPr>
          <w:ilvl w:val="0"/>
          <w:numId w:val="2"/>
        </w:numPr>
        <w:spacing w:after="100" w:line="276"/>
      </w:pPr>
      <w:r>
        <w:rPr>
          <w:rFonts w:ascii="Calibri" w:cs="Calibri" w:eastAsia="Calibri" w:hAnsi="Calibri"/>
          <w:sz w:val="22"/>
          <w:szCs w:val="22"/>
        </w:rPr>
        <w:t xml:space="preserve">Judging Quantum Claims (45 minutes)</w:t>
      </w:r>
    </w:p>
    <w:p>
      <w:pPr>
        <w:pStyle w:val="ListParagraph"/>
        <w:numPr>
          <w:ilvl w:val="0"/>
          <w:numId w:val="2"/>
        </w:numPr>
        <w:spacing w:after="100" w:line="276"/>
      </w:pPr>
      <w:r>
        <w:rPr>
          <w:rFonts w:ascii="Calibri" w:cs="Calibri" w:eastAsia="Calibri" w:hAnsi="Calibri"/>
          <w:sz w:val="22"/>
          <w:szCs w:val="22"/>
        </w:rPr>
        <w:t xml:space="preserve">Quantum Computing in Financial Services (75 minutes)</w:t>
      </w:r>
    </w:p>
    <w:p>
      <w:pPr>
        <w:pStyle w:val="ListParagraph"/>
        <w:numPr>
          <w:ilvl w:val="0"/>
          <w:numId w:val="2"/>
        </w:numPr>
        <w:spacing w:after="100" w:line="276"/>
      </w:pPr>
      <w:r>
        <w:rPr>
          <w:rFonts w:ascii="Calibri" w:cs="Calibri" w:eastAsia="Calibri" w:hAnsi="Calibri"/>
          <w:sz w:val="22"/>
          <w:szCs w:val="22"/>
        </w:rPr>
        <w:t xml:space="preserve">Networking, Randomness and Sensing (45 minutes)</w:t>
      </w:r>
    </w:p>
    <w:p>
      <w:pPr>
        <w:pStyle w:val="ListParagraph"/>
        <w:numPr>
          <w:ilvl w:val="0"/>
          <w:numId w:val="2"/>
        </w:numPr>
        <w:spacing w:after="100" w:line="276"/>
      </w:pPr>
      <w:r>
        <w:rPr>
          <w:rFonts w:ascii="Calibri" w:cs="Calibri" w:eastAsia="Calibri" w:hAnsi="Calibri"/>
          <w:sz w:val="22"/>
          <w:szCs w:val="22"/>
        </w:rPr>
        <w:t xml:space="preserve">What Banks and Insurers Are Doing (30 minutes)</w:t>
      </w:r>
    </w:p>
    <w:p>
      <w:pPr>
        <w:pStyle w:val="ListParagraph"/>
        <w:numPr>
          <w:ilvl w:val="0"/>
          <w:numId w:val="2"/>
        </w:numPr>
        <w:spacing w:after="100" w:line="276"/>
      </w:pPr>
      <w:r>
        <w:rPr>
          <w:rFonts w:ascii="Calibri" w:cs="Calibri" w:eastAsia="Calibri" w:hAnsi="Calibri"/>
          <w:sz w:val="22"/>
          <w:szCs w:val="22"/>
        </w:rPr>
        <w:t xml:space="preserve">Preparing Now (45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what quantum computing, sensing and networking can and cannot do for financial services today</w:t>
      </w:r>
    </w:p>
    <w:p>
      <w:pPr>
        <w:pStyle w:val="ListParagraph"/>
        <w:numPr>
          <w:ilvl w:val="0"/>
          <w:numId w:val="2"/>
        </w:numPr>
        <w:spacing w:after="100" w:line="276"/>
      </w:pPr>
      <w:r>
        <w:rPr>
          <w:rFonts w:ascii="Calibri" w:cs="Calibri" w:eastAsia="Calibri" w:hAnsi="Calibri"/>
          <w:sz w:val="22"/>
          <w:szCs w:val="22"/>
        </w:rPr>
        <w:t xml:space="preserve">Tell a hardware result from a company announcement or a resource estimate, and physical qubits from logical ones</w:t>
      </w:r>
    </w:p>
    <w:p>
      <w:pPr>
        <w:pStyle w:val="ListParagraph"/>
        <w:numPr>
          <w:ilvl w:val="0"/>
          <w:numId w:val="2"/>
        </w:numPr>
        <w:spacing w:after="100" w:line="276"/>
      </w:pPr>
      <w:r>
        <w:rPr>
          <w:rFonts w:ascii="Calibri" w:cs="Calibri" w:eastAsia="Calibri" w:hAnsi="Calibri"/>
          <w:sz w:val="22"/>
          <w:szCs w:val="22"/>
        </w:rPr>
        <w:t xml:space="preserve">Judge a quantum finance claim against the classical method it was compared with</w:t>
      </w:r>
    </w:p>
    <w:p>
      <w:pPr>
        <w:pStyle w:val="ListParagraph"/>
        <w:numPr>
          <w:ilvl w:val="0"/>
          <w:numId w:val="2"/>
        </w:numPr>
        <w:spacing w:after="100" w:line="276"/>
      </w:pPr>
      <w:r>
        <w:rPr>
          <w:rFonts w:ascii="Calibri" w:cs="Calibri" w:eastAsia="Calibri" w:hAnsi="Calibri"/>
          <w:sz w:val="22"/>
          <w:szCs w:val="22"/>
        </w:rPr>
        <w:t xml:space="preserve">Name the signals that would bring quantum advantage in finance closer</w:t>
      </w:r>
    </w:p>
    <w:p>
      <w:pPr>
        <w:pStyle w:val="ListParagraph"/>
        <w:numPr>
          <w:ilvl w:val="0"/>
          <w:numId w:val="2"/>
        </w:numPr>
        <w:spacing w:after="100" w:line="276"/>
      </w:pPr>
      <w:r>
        <w:rPr>
          <w:rFonts w:ascii="Calibri" w:cs="Calibri" w:eastAsia="Calibri" w:hAnsi="Calibri"/>
          <w:sz w:val="22"/>
          <w:szCs w:val="22"/>
        </w:rPr>
        <w:t xml:space="preserve">Set up a lean quantum team with a watch list, pilot criteria and a budget sized to the evidence</w:t>
      </w:r>
    </w:p>
    <w:p>
      <w:pPr>
        <w:pStyle w:val="ListParagraph"/>
        <w:numPr>
          <w:ilvl w:val="0"/>
          <w:numId w:val="2"/>
        </w:numPr>
        <w:spacing w:after="100" w:line="276"/>
      </w:pPr>
      <w:r>
        <w:rPr>
          <w:rFonts w:ascii="Calibri" w:cs="Calibri" w:eastAsia="Calibri" w:hAnsi="Calibri"/>
          <w:sz w:val="22"/>
          <w:szCs w:val="22"/>
        </w:rPr>
        <w:t xml:space="preserve">Connect quantum investment to the post-quantum migration our regulators expect</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Nearly 80% of the 50 large banks that Evident tracks work on quantum technology</w:t>
      </w:r>
    </w:p>
    <w:p>
      <w:pPr>
        <w:pStyle w:val="ListParagraph"/>
        <w:numPr>
          <w:ilvl w:val="0"/>
          <w:numId w:val="2"/>
        </w:numPr>
        <w:spacing w:after="100" w:line="276"/>
      </w:pPr>
      <w:r>
        <w:rPr>
          <w:rFonts w:ascii="Calibri" w:cs="Calibri" w:eastAsia="Calibri" w:hAnsi="Calibri"/>
          <w:sz w:val="22"/>
          <w:szCs w:val="22"/>
        </w:rPr>
        <w:t xml:space="preserve">In 2025, HSBC and IBM ran an offline bond-trading backtest on an IBM quantum processor, and JPMorganChase and Quantinuum produced certified random numbers on a 56-qubit machine the same year</w:t>
      </w:r>
    </w:p>
    <w:p>
      <w:pPr>
        <w:pStyle w:val="ListParagraph"/>
        <w:numPr>
          <w:ilvl w:val="0"/>
          <w:numId w:val="2"/>
        </w:numPr>
        <w:spacing w:after="100" w:line="276"/>
      </w:pPr>
      <w:r>
        <w:rPr>
          <w:rFonts w:ascii="Calibri" w:cs="Calibri" w:eastAsia="Calibri" w:hAnsi="Calibri"/>
          <w:sz w:val="22"/>
          <w:szCs w:val="22"/>
        </w:rPr>
        <w:t xml:space="preserve">Vanguard and IBM ran a portfolio problem on 109 qubits</w:t>
      </w:r>
    </w:p>
    <w:p>
      <w:pPr>
        <w:pStyle w:val="ListParagraph"/>
        <w:numPr>
          <w:ilvl w:val="0"/>
          <w:numId w:val="2"/>
        </w:numPr>
        <w:spacing w:after="100" w:line="276"/>
      </w:pPr>
      <w:r>
        <w:rPr>
          <w:rFonts w:ascii="Calibri" w:cs="Calibri" w:eastAsia="Calibri" w:hAnsi="Calibri"/>
          <w:sz w:val="22"/>
          <w:szCs w:val="22"/>
        </w:rPr>
        <w:t xml:space="preserve">HSBC's authors claim no quantum advantage, and in the Vanguard study a classical solver still found the best portfolio</w:t>
      </w:r>
    </w:p>
    <w:p>
      <w:pPr>
        <w:pStyle w:val="ListParagraph"/>
        <w:numPr>
          <w:ilvl w:val="0"/>
          <w:numId w:val="2"/>
        </w:numPr>
        <w:spacing w:after="100" w:line="276"/>
      </w:pPr>
      <w:r>
        <w:rPr>
          <w:rFonts w:ascii="Calibri" w:cs="Calibri" w:eastAsia="Calibri" w:hAnsi="Calibri"/>
          <w:sz w:val="22"/>
          <w:szCs w:val="22"/>
        </w:rPr>
        <w:t xml:space="preserve">On published resource estimates, derivative pricing requires 4,700 to 8,000 logical qubits, and logical clock rates about a thousand times higher than error-corrected machines are projected to reach</w:t>
      </w:r>
    </w:p>
    <w:p>
      <w:pPr>
        <w:pStyle w:val="ListParagraph"/>
        <w:numPr>
          <w:ilvl w:val="0"/>
          <w:numId w:val="2"/>
        </w:numPr>
        <w:spacing w:after="100" w:line="276"/>
      </w:pPr>
      <w:r>
        <w:rPr>
          <w:rFonts w:ascii="Calibri" w:cs="Calibri" w:eastAsia="Calibri" w:hAnsi="Calibri"/>
          <w:sz w:val="22"/>
          <w:szCs w:val="22"/>
        </w:rPr>
        <w:t xml:space="preserve">Advantage in finance is further away than in chemistry, and less certain</w:t>
      </w:r>
    </w:p>
    <w:p>
      <w:pPr>
        <w:pStyle w:val="ListParagraph"/>
        <w:numPr>
          <w:ilvl w:val="0"/>
          <w:numId w:val="2"/>
        </w:numPr>
        <w:spacing w:after="100" w:line="276"/>
      </w:pPr>
      <w:r>
        <w:rPr>
          <w:rFonts w:ascii="Calibri" w:cs="Calibri" w:eastAsia="Calibri" w:hAnsi="Calibri"/>
          <w:sz w:val="22"/>
          <w:szCs w:val="22"/>
        </w:rPr>
        <w:t xml:space="preserve">Banks invest now to build skills, to track the signals that would shorten that timeline, and to prepare for the quantum threat to their cryptography</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table of the use cases covered, each labelled as demonstrated, announced or estimated, with its sources.</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the reference text on quantum computing, networking, and sensing written by the course author, which the course material is based on.</w:t>
      </w:r>
    </w:p>
    <w:p>
      <w:pPr>
        <w:pStyle w:val="ListParagraph"/>
        <w:numPr>
          <w:ilvl w:val="0"/>
          <w:numId w:val="2"/>
        </w:numPr>
        <w:spacing w:after="100" w:line="276"/>
      </w:pPr>
      <w:r>
        <w:rPr>
          <w:rFonts w:ascii="Calibri" w:cs="Calibri" w:eastAsia="Calibri" w:hAnsi="Calibri"/>
          <w:sz w:val="22"/>
          <w:szCs w:val="22"/>
        </w:rPr>
        <w:t xml:space="preserve">A one-page quantum brief for our board, which I draft in a working exercise during the course.</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US$599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US$799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https://quantumacademy.com/courses/quantum-technology-financial-services/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Technology for Financial Services</dc:title>
  <dc:creator>Post-Quantum Institute</dc:creator>
  <dc:description>Training request letter for Quantum Technology for Financial Services, Quantum Academy.</dc:description>
  <cp:lastModifiedBy>Un-named</cp:lastModifiedBy>
  <cp:revision>1</cp:revision>
  <dcterms:created xsi:type="dcterms:W3CDTF">2026-10-18T20:01:27.980Z</dcterms:created>
  <dcterms:modified xsi:type="dcterms:W3CDTF">2026-10-18T20:01:27.980Z</dcterms:modified>
</cp:coreProperties>
</file>

<file path=docProps/custom.xml><?xml version="1.0" encoding="utf-8"?>
<Properties xmlns="http://schemas.openxmlformats.org/officeDocument/2006/custom-properties" xmlns:vt="http://schemas.openxmlformats.org/officeDocument/2006/docPropsVTypes"/>
</file>